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333376</wp:posOffset>
                </wp:positionH>
                <wp:positionV relativeFrom="page">
                  <wp:posOffset>10076181</wp:posOffset>
                </wp:positionV>
                <wp:extent cx="6897370" cy="7239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06840" y="3753330"/>
                          <a:ext cx="6878320" cy="53340"/>
                        </a:xfrm>
                        <a:custGeom>
                          <a:rect b="b" l="l" r="r" t="t"/>
                          <a:pathLst>
                            <a:path extrusionOk="0" h="84" w="10832">
                              <a:moveTo>
                                <a:pt x="10832" y="73"/>
                              </a:moveTo>
                              <a:lnTo>
                                <a:pt x="0" y="73"/>
                              </a:lnTo>
                              <a:lnTo>
                                <a:pt x="0" y="84"/>
                              </a:lnTo>
                              <a:lnTo>
                                <a:pt x="10832" y="84"/>
                              </a:lnTo>
                              <a:lnTo>
                                <a:pt x="10832" y="73"/>
                              </a:lnTo>
                              <a:close/>
                              <a:moveTo>
                                <a:pt x="1083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832" y="60"/>
                              </a:lnTo>
                              <a:lnTo>
                                <a:pt x="1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333376</wp:posOffset>
                </wp:positionH>
                <wp:positionV relativeFrom="page">
                  <wp:posOffset>10076181</wp:posOffset>
                </wp:positionV>
                <wp:extent cx="6897370" cy="7239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7370" cy="72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179117" cy="536067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9117" cy="536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3" w:line="252.00000000000003" w:lineRule="auto"/>
        <w:ind w:left="3088" w:right="2703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INSTITUTO DE EDUCACIÓN SUPERIOR Nº7</w:t>
      </w:r>
    </w:p>
    <w:p w:rsidR="00000000" w:rsidDel="00000000" w:rsidP="00000000" w:rsidRDefault="00000000" w:rsidRPr="00000000" w14:paraId="00000003">
      <w:pPr>
        <w:spacing w:line="252.00000000000003" w:lineRule="auto"/>
        <w:ind w:left="3088" w:right="269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Brigadier Estanislao López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3088" w:right="270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Profesorado de </w:t>
      </w:r>
      <w:r w:rsidDel="00000000" w:rsidR="00000000" w:rsidRPr="00000000">
        <w:rPr>
          <w:sz w:val="24"/>
          <w:szCs w:val="24"/>
          <w:rtl w:val="0"/>
        </w:rPr>
        <w:t xml:space="preserve">Biología.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36" w:lineRule="auto"/>
        <w:ind w:left="376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Año lectivo</w:t>
      </w:r>
      <w:r w:rsidDel="00000000" w:rsidR="00000000" w:rsidRPr="00000000">
        <w:rPr>
          <w:sz w:val="24"/>
          <w:szCs w:val="24"/>
          <w:rtl w:val="0"/>
        </w:rPr>
        <w:t xml:space="preserve">: 2025.</w:t>
      </w:r>
    </w:p>
    <w:p w:rsidR="00000000" w:rsidDel="00000000" w:rsidP="00000000" w:rsidRDefault="00000000" w:rsidRPr="00000000" w14:paraId="00000007">
      <w:pPr>
        <w:spacing w:before="141" w:lineRule="auto"/>
        <w:ind w:left="376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Unidad curricular</w:t>
      </w:r>
      <w:r w:rsidDel="00000000" w:rsidR="00000000" w:rsidRPr="00000000">
        <w:rPr>
          <w:sz w:val="24"/>
          <w:szCs w:val="24"/>
          <w:rtl w:val="0"/>
        </w:rPr>
        <w:t xml:space="preserve">: Psicología y Educación.</w:t>
      </w:r>
    </w:p>
    <w:p w:rsidR="00000000" w:rsidDel="00000000" w:rsidP="00000000" w:rsidRDefault="00000000" w:rsidRPr="00000000" w14:paraId="00000008">
      <w:pPr>
        <w:spacing w:before="136" w:line="360" w:lineRule="auto"/>
        <w:ind w:left="376" w:right="6973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Formato curricular</w:t>
      </w:r>
      <w:r w:rsidDel="00000000" w:rsidR="00000000" w:rsidRPr="00000000">
        <w:rPr>
          <w:sz w:val="24"/>
          <w:szCs w:val="24"/>
          <w:rtl w:val="0"/>
        </w:rPr>
        <w:t xml:space="preserve">: materia.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Régimen de cursado</w:t>
      </w:r>
      <w:r w:rsidDel="00000000" w:rsidR="00000000" w:rsidRPr="00000000">
        <w:rPr>
          <w:sz w:val="24"/>
          <w:szCs w:val="24"/>
          <w:rtl w:val="0"/>
        </w:rPr>
        <w:t xml:space="preserve">: anual</w:t>
      </w:r>
    </w:p>
    <w:p w:rsidR="00000000" w:rsidDel="00000000" w:rsidP="00000000" w:rsidRDefault="00000000" w:rsidRPr="00000000" w14:paraId="00000009">
      <w:pPr>
        <w:spacing w:before="136" w:line="360" w:lineRule="auto"/>
        <w:ind w:left="376" w:right="365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Vigencia de la regularidad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3 años (hasta mesas examinadoras febrero/marzo 202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36" w:line="360" w:lineRule="auto"/>
        <w:ind w:left="376" w:right="2066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Curso</w:t>
      </w:r>
      <w:r w:rsidDel="00000000" w:rsidR="00000000" w:rsidRPr="00000000">
        <w:rPr>
          <w:sz w:val="24"/>
          <w:szCs w:val="24"/>
          <w:rtl w:val="0"/>
        </w:rPr>
        <w:t xml:space="preserve">: 2* año.</w:t>
      </w:r>
    </w:p>
    <w:p w:rsidR="00000000" w:rsidDel="00000000" w:rsidP="00000000" w:rsidRDefault="00000000" w:rsidRPr="00000000" w14:paraId="0000000B">
      <w:pPr>
        <w:spacing w:before="2" w:lineRule="auto"/>
        <w:ind w:left="376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Carga horaria semanal</w:t>
      </w:r>
      <w:r w:rsidDel="00000000" w:rsidR="00000000" w:rsidRPr="00000000">
        <w:rPr>
          <w:sz w:val="24"/>
          <w:szCs w:val="24"/>
          <w:rtl w:val="0"/>
        </w:rPr>
        <w:t xml:space="preserve">: 4 hs cátedra.</w:t>
      </w:r>
    </w:p>
    <w:p w:rsidR="00000000" w:rsidDel="00000000" w:rsidP="00000000" w:rsidRDefault="00000000" w:rsidRPr="00000000" w14:paraId="0000000C">
      <w:pPr>
        <w:spacing w:before="136" w:lineRule="auto"/>
        <w:ind w:left="37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Marcela Kowszyk.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" w:lineRule="auto"/>
        <w:ind w:firstLine="376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PROGRAMA DE EXAMEN 2025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1" w:lineRule="auto"/>
        <w:ind w:firstLine="376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Contenidos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17">
      <w:pPr>
        <w:pStyle w:val="Heading1"/>
        <w:spacing w:before="75" w:lineRule="auto"/>
        <w:ind w:left="0" w:firstLine="0"/>
        <w:rPr/>
      </w:pPr>
      <w:r w:rsidDel="00000000" w:rsidR="00000000" w:rsidRPr="00000000">
        <w:rPr>
          <w:rtl w:val="0"/>
        </w:rPr>
        <w:t xml:space="preserve">. Perspectivas histórico-epistemologicas en el campo de la Psicología: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Surgimiento de la Psicología como ciencia. Principales corrientes y sus representantes. Supuestos psicológicos, derivaciones didácticas y críticas de las diferentes teorías psicológicas.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Psicología Educacional y aprendizaje: </w:t>
      </w:r>
      <w:r w:rsidDel="00000000" w:rsidR="00000000" w:rsidRPr="00000000">
        <w:rPr>
          <w:rtl w:val="0"/>
        </w:rPr>
        <w:t xml:space="preserve">objeto de estudio y problemáticas de la disciplina. Relaciones entre Psicología y Educación y su incidencia en los procesos de constitución humana y en el devenir como sujeto social.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El sujeto de aprendizaje: perspectiva epistemológica, psicológica y social.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Las particularidades del aprendizaje y la construcción del conocimiento en la escuela: vínculo docente-alumno e interacciones didácticas.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La escuela y el aula como contextos del aprendizaje: nuevos sentidos del sujeto que aprende.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El impacto de la tecnología y de las redes sociales en los procesos educativos.</w:t>
      </w:r>
    </w:p>
    <w:p w:rsidR="00000000" w:rsidDel="00000000" w:rsidP="00000000" w:rsidRDefault="00000000" w:rsidRPr="00000000" w14:paraId="0000001E">
      <w:pPr>
        <w:pStyle w:val="Heading1"/>
        <w:spacing w:before="75" w:lineRule="auto"/>
        <w:ind w:firstLine="37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75" w:lineRule="auto"/>
        <w:ind w:left="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3" w:right="270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83" w:right="270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10" w:orient="portrait"/>
      <w:pgMar w:bottom="840" w:top="1040" w:left="900" w:right="580" w:header="0" w:footer="6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c00000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6027738</wp:posOffset>
              </wp:positionH>
              <wp:positionV relativeFrom="paragraph">
                <wp:posOffset>-4761</wp:posOffset>
              </wp:positionV>
              <wp:extent cx="419100" cy="14414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45975" y="3717453"/>
                        <a:ext cx="4000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6027738</wp:posOffset>
              </wp:positionH>
              <wp:positionV relativeFrom="paragraph">
                <wp:posOffset>-4761</wp:posOffset>
              </wp:positionV>
              <wp:extent cx="419100" cy="14414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7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C23BnW1MzyOH4EJ7By5izL0JQ==">CgMxLjA4AHIhMWdNalVKZzljOTR0cnl5MHZNbVZuTmk1dUVycGhxSTRt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