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5" w:rsidRPr="00D65003" w:rsidRDefault="00FC5FB5" w:rsidP="00EB55A3">
      <w:pPr>
        <w:spacing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D65003">
        <w:rPr>
          <w:rFonts w:ascii="Arial" w:hAnsi="Arial" w:cs="Arial"/>
          <w:bCs/>
          <w:sz w:val="24"/>
          <w:szCs w:val="24"/>
          <w:u w:val="single"/>
        </w:rPr>
        <w:t>INSTITUTO EDUCACION SUPERIOR Nº 7</w:t>
      </w:r>
    </w:p>
    <w:p w:rsidR="00FC5FB5" w:rsidRPr="00D65003" w:rsidRDefault="00FC5FB5" w:rsidP="00EB55A3">
      <w:pPr>
        <w:pStyle w:val="Default"/>
        <w:jc w:val="center"/>
        <w:rPr>
          <w:rFonts w:ascii="Arial" w:hAnsi="Arial" w:cs="Arial"/>
          <w:b/>
          <w:u w:val="single"/>
        </w:rPr>
      </w:pPr>
      <w:r w:rsidRPr="00D65003">
        <w:rPr>
          <w:rFonts w:ascii="Arial" w:hAnsi="Arial" w:cs="Arial"/>
          <w:b/>
          <w:u w:val="single"/>
        </w:rPr>
        <w:t>Profesorado de Educación Secundaria en Biología</w:t>
      </w:r>
    </w:p>
    <w:p w:rsidR="004B7DDB" w:rsidRPr="00D65003" w:rsidRDefault="004B7DDB" w:rsidP="00EB55A3">
      <w:pPr>
        <w:pStyle w:val="Default"/>
        <w:jc w:val="center"/>
        <w:rPr>
          <w:rFonts w:ascii="Arial" w:hAnsi="Arial" w:cs="Arial"/>
          <w:b/>
          <w:u w:val="single"/>
        </w:rPr>
      </w:pPr>
    </w:p>
    <w:p w:rsidR="00FC5FB5" w:rsidRPr="00D65003" w:rsidRDefault="004B7DDB" w:rsidP="00EB55A3">
      <w:pPr>
        <w:spacing w:line="240" w:lineRule="auto"/>
        <w:jc w:val="center"/>
        <w:rPr>
          <w:rStyle w:val="fontstyle01"/>
          <w:sz w:val="24"/>
          <w:szCs w:val="24"/>
        </w:rPr>
      </w:pPr>
      <w:r w:rsidRPr="00D65003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DIDÁCTICA Y CURRICULUM </w:t>
      </w:r>
      <w:r w:rsidRPr="00D65003">
        <w:rPr>
          <w:rStyle w:val="fontstyle01"/>
          <w:sz w:val="24"/>
          <w:szCs w:val="24"/>
        </w:rPr>
        <w:t xml:space="preserve"> </w:t>
      </w:r>
      <w:r w:rsidR="00FC5FB5" w:rsidRPr="00D65003">
        <w:rPr>
          <w:rStyle w:val="fontstyle01"/>
          <w:b w:val="0"/>
          <w:sz w:val="24"/>
          <w:szCs w:val="24"/>
        </w:rPr>
        <w:t>(RM Nro. 2090/15)</w:t>
      </w:r>
      <w:r w:rsidR="00FC5FB5" w:rsidRPr="00D65003"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p w:rsidR="00BC17E6" w:rsidRPr="00D65003" w:rsidRDefault="00FC5FB5" w:rsidP="00EB55A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5003">
        <w:rPr>
          <w:rFonts w:ascii="Arial" w:hAnsi="Arial" w:cs="Arial"/>
          <w:sz w:val="24"/>
          <w:szCs w:val="24"/>
        </w:rPr>
        <w:t xml:space="preserve">Formato Curricular: Materia. </w:t>
      </w:r>
    </w:p>
    <w:p w:rsidR="00FC5FB5" w:rsidRPr="00D65003" w:rsidRDefault="00FC5FB5" w:rsidP="00EB55A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5003">
        <w:rPr>
          <w:rFonts w:ascii="Arial" w:hAnsi="Arial" w:cs="Arial"/>
          <w:sz w:val="24"/>
          <w:szCs w:val="24"/>
        </w:rPr>
        <w:t xml:space="preserve">Régimen de Cursada: Anual. </w:t>
      </w:r>
    </w:p>
    <w:p w:rsidR="00FC5FB5" w:rsidRPr="00D65003" w:rsidRDefault="00FC5FB5" w:rsidP="00EB55A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5003">
        <w:rPr>
          <w:rFonts w:ascii="Arial" w:hAnsi="Arial" w:cs="Arial"/>
          <w:sz w:val="24"/>
          <w:szCs w:val="24"/>
        </w:rPr>
        <w:t xml:space="preserve">Ubicación en el Diseño Curricular: Segundo Año. </w:t>
      </w:r>
    </w:p>
    <w:p w:rsidR="00FC5FB5" w:rsidRPr="00D65003" w:rsidRDefault="00FC5FB5" w:rsidP="00EB55A3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D65003">
        <w:rPr>
          <w:rFonts w:ascii="Arial" w:hAnsi="Arial" w:cs="Arial"/>
          <w:sz w:val="24"/>
          <w:szCs w:val="24"/>
        </w:rPr>
        <w:t>Asignación Horaria: 4 horas cátedra frente a curso + 1 hora cátedra destinada al Taller Integrador</w:t>
      </w:r>
    </w:p>
    <w:p w:rsidR="00FC5FB5" w:rsidRPr="00D65003" w:rsidRDefault="00FC5FB5" w:rsidP="00EB55A3">
      <w:pPr>
        <w:tabs>
          <w:tab w:val="left" w:pos="6789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5003">
        <w:rPr>
          <w:rFonts w:ascii="Arial" w:hAnsi="Arial" w:cs="Arial"/>
          <w:color w:val="000000"/>
          <w:sz w:val="24"/>
          <w:szCs w:val="24"/>
          <w:u w:val="single"/>
        </w:rPr>
        <w:t>Profesora</w:t>
      </w:r>
      <w:r w:rsidRPr="00D65003">
        <w:rPr>
          <w:rFonts w:ascii="Arial" w:hAnsi="Arial" w:cs="Arial"/>
          <w:color w:val="000000"/>
          <w:sz w:val="24"/>
          <w:szCs w:val="24"/>
        </w:rPr>
        <w:t>:  Lic. Prof. Adriana L. Rinaudo</w:t>
      </w:r>
    </w:p>
    <w:p w:rsidR="00FC5FB5" w:rsidRPr="00D65003" w:rsidRDefault="00BC17E6" w:rsidP="00EB55A3">
      <w:pPr>
        <w:tabs>
          <w:tab w:val="left" w:pos="6789"/>
        </w:tabs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65003">
        <w:rPr>
          <w:rFonts w:ascii="Arial" w:hAnsi="Arial" w:cs="Arial"/>
          <w:b/>
          <w:color w:val="000000"/>
          <w:sz w:val="24"/>
          <w:szCs w:val="24"/>
          <w:u w:val="single"/>
        </w:rPr>
        <w:t>Año Lectivo: 2022</w:t>
      </w:r>
    </w:p>
    <w:p w:rsidR="00FC5FB5" w:rsidRPr="00D65003" w:rsidRDefault="00FC5FB5" w:rsidP="00EB55A3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D65003">
        <w:rPr>
          <w:rFonts w:ascii="Arial" w:hAnsi="Arial" w:cs="Arial"/>
          <w:sz w:val="24"/>
          <w:szCs w:val="24"/>
        </w:rPr>
        <w:t>“</w:t>
      </w:r>
      <w:r w:rsidRPr="00D65003">
        <w:rPr>
          <w:rFonts w:ascii="Arial" w:hAnsi="Arial" w:cs="Arial"/>
          <w:i/>
          <w:sz w:val="24"/>
          <w:szCs w:val="24"/>
        </w:rPr>
        <w:t>La Didáctica, desde su surgimiento como disciplina, ha estado preocupada</w:t>
      </w:r>
    </w:p>
    <w:p w:rsidR="00FC5FB5" w:rsidRPr="00D65003" w:rsidRDefault="00FC5FB5" w:rsidP="00EB55A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65003">
        <w:rPr>
          <w:rFonts w:ascii="Arial" w:hAnsi="Arial" w:cs="Arial"/>
          <w:i/>
          <w:sz w:val="24"/>
          <w:szCs w:val="24"/>
        </w:rPr>
        <w:t xml:space="preserve"> por ayudar al docente a enseñar.</w:t>
      </w:r>
      <w:r w:rsidRPr="00D65003">
        <w:rPr>
          <w:rFonts w:ascii="Arial" w:hAnsi="Arial" w:cs="Arial"/>
          <w:sz w:val="24"/>
          <w:szCs w:val="24"/>
        </w:rPr>
        <w:t xml:space="preserve">” </w:t>
      </w:r>
    </w:p>
    <w:p w:rsidR="00FC5FB5" w:rsidRPr="00D65003" w:rsidRDefault="00FC5FB5" w:rsidP="00EB55A3">
      <w:pPr>
        <w:spacing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D65003">
        <w:rPr>
          <w:rFonts w:ascii="Arial" w:hAnsi="Arial" w:cs="Arial"/>
          <w:sz w:val="24"/>
          <w:szCs w:val="24"/>
        </w:rPr>
        <w:t>Sofía Picco</w:t>
      </w:r>
    </w:p>
    <w:p w:rsidR="00C40DAF" w:rsidRPr="00EB55A3" w:rsidRDefault="00EB55A3" w:rsidP="00EB55A3">
      <w:pPr>
        <w:pStyle w:val="Prrafodelista"/>
        <w:autoSpaceDE w:val="0"/>
        <w:autoSpaceDN w:val="0"/>
        <w:adjustRightInd w:val="0"/>
        <w:spacing w:line="360" w:lineRule="auto"/>
        <w:jc w:val="center"/>
        <w:rPr>
          <w:b/>
          <w:u w:val="single"/>
          <w:lang w:eastAsia="en-US"/>
        </w:rPr>
      </w:pPr>
      <w:r w:rsidRPr="00EB55A3">
        <w:rPr>
          <w:b/>
          <w:u w:val="single"/>
          <w:lang w:eastAsia="en-US"/>
        </w:rPr>
        <w:t>PROGRAMA</w:t>
      </w:r>
    </w:p>
    <w:p w:rsidR="00C40DAF" w:rsidRPr="00D65003" w:rsidRDefault="00C40DAF" w:rsidP="00EB55A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500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CONTENIDOS:</w:t>
      </w:r>
      <w:r w:rsidRPr="00D65003">
        <w:rPr>
          <w:rFonts w:ascii="Arial" w:hAnsi="Arial" w:cs="Arial"/>
          <w:bCs/>
          <w:color w:val="000000"/>
          <w:sz w:val="24"/>
          <w:szCs w:val="24"/>
        </w:rPr>
        <w:t xml:space="preserve"> Éstos s</w:t>
      </w:r>
      <w:r w:rsidRPr="00D65003">
        <w:rPr>
          <w:rFonts w:ascii="Arial" w:hAnsi="Arial" w:cs="Arial"/>
          <w:color w:val="000000"/>
          <w:sz w:val="24"/>
          <w:szCs w:val="24"/>
        </w:rPr>
        <w:t>e presentan agrupados por núcleos temáticos con pr</w:t>
      </w:r>
      <w:r w:rsidR="00EB55A3">
        <w:rPr>
          <w:rFonts w:ascii="Arial" w:hAnsi="Arial" w:cs="Arial"/>
          <w:color w:val="000000"/>
          <w:sz w:val="24"/>
          <w:szCs w:val="24"/>
        </w:rPr>
        <w:t>oblemáticas que establecen</w:t>
      </w:r>
      <w:r w:rsidRPr="00D65003">
        <w:rPr>
          <w:rFonts w:ascii="Arial" w:hAnsi="Arial" w:cs="Arial"/>
          <w:color w:val="000000"/>
          <w:sz w:val="24"/>
          <w:szCs w:val="24"/>
        </w:rPr>
        <w:t xml:space="preserve"> un hilo conductor, bajo el paradigma de la complejidad.  </w:t>
      </w:r>
    </w:p>
    <w:p w:rsidR="00C40DAF" w:rsidRPr="00D65003" w:rsidRDefault="00C40DAF" w:rsidP="00EB55A3">
      <w:pPr>
        <w:pStyle w:val="Ttulo5"/>
        <w:spacing w:line="360" w:lineRule="auto"/>
        <w:jc w:val="both"/>
        <w:rPr>
          <w:rFonts w:ascii="Arial" w:hAnsi="Arial" w:cs="Arial"/>
          <w:u w:val="single"/>
        </w:rPr>
      </w:pPr>
      <w:r w:rsidRPr="00D65003">
        <w:rPr>
          <w:rFonts w:ascii="Arial" w:hAnsi="Arial" w:cs="Arial"/>
          <w:u w:val="single"/>
        </w:rPr>
        <w:t xml:space="preserve">Núcleo 1: </w:t>
      </w:r>
      <w:r w:rsidRPr="00D65003">
        <w:rPr>
          <w:rFonts w:ascii="Arial" w:hAnsi="Arial" w:cs="Arial"/>
          <w:caps/>
          <w:u w:val="single"/>
        </w:rPr>
        <w:t>El Curriculum  Ayer y Hoy</w:t>
      </w:r>
    </w:p>
    <w:p w:rsidR="00C40DAF" w:rsidRPr="00D65003" w:rsidRDefault="00C40DAF" w:rsidP="00EB55A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65003">
        <w:rPr>
          <w:rFonts w:ascii="Arial" w:hAnsi="Arial" w:cs="Arial"/>
          <w:b/>
          <w:bCs/>
          <w:i/>
          <w:iCs/>
          <w:sz w:val="24"/>
          <w:szCs w:val="24"/>
        </w:rPr>
        <w:t>¿De qué hablamos cuando decimos Curriculum?</w:t>
      </w:r>
    </w:p>
    <w:p w:rsidR="00C40DAF" w:rsidRPr="00EB55A3" w:rsidRDefault="00C40DAF" w:rsidP="00EB55A3">
      <w:pPr>
        <w:pStyle w:val="Textoindependiente2"/>
        <w:spacing w:line="360" w:lineRule="auto"/>
        <w:jc w:val="both"/>
      </w:pPr>
      <w:r w:rsidRPr="00D65003">
        <w:t xml:space="preserve">La problemática curricular. Significados de currículo a través del tiempo. El Curriculum como proyecto pedagógico, político y cultural y como contrato pedagógico entre la escuela, la sociedad y el Estado. Fundamentos y componentes del Curriculum. </w:t>
      </w:r>
      <w:r w:rsidRPr="00D65003">
        <w:rPr>
          <w:rFonts w:eastAsiaTheme="minorHAnsi"/>
          <w:color w:val="000000"/>
          <w:lang w:eastAsia="en-US"/>
        </w:rPr>
        <w:t xml:space="preserve">Desarrollo, diseño y evaluación del currículum. El currículum como organizador institucional. </w:t>
      </w:r>
      <w:r w:rsidRPr="00D65003">
        <w:t xml:space="preserve">Introducción al P.E.I. y P.C.I. </w:t>
      </w:r>
      <w:r w:rsidRPr="00D65003">
        <w:rPr>
          <w:rFonts w:eastAsiaTheme="minorHAnsi"/>
          <w:color w:val="000000"/>
          <w:lang w:eastAsia="en-US"/>
        </w:rPr>
        <w:t>Los aportes de las teorías críticas y pos-críticas: curriculum una cuestión de saber, poder e identidad. La justicia curricular</w:t>
      </w:r>
      <w:r w:rsidR="007C36F2" w:rsidRPr="00D65003">
        <w:rPr>
          <w:rFonts w:eastAsiaTheme="minorHAnsi"/>
          <w:color w:val="000000"/>
          <w:lang w:eastAsia="en-US"/>
        </w:rPr>
        <w:t xml:space="preserve"> o escolar</w:t>
      </w:r>
      <w:r w:rsidRPr="00D65003">
        <w:rPr>
          <w:rFonts w:eastAsiaTheme="minorHAnsi"/>
          <w:color w:val="000000"/>
          <w:lang w:eastAsia="en-US"/>
        </w:rPr>
        <w:t>.  Perspectiva de clase, raza y género.</w:t>
      </w:r>
      <w:r w:rsidR="00EB55A3">
        <w:t xml:space="preserve"> </w:t>
      </w:r>
      <w:r w:rsidRPr="00D65003">
        <w:rPr>
          <w:rFonts w:eastAsiaTheme="minorHAnsi"/>
          <w:color w:val="00000A"/>
          <w:lang w:eastAsia="en-US"/>
        </w:rPr>
        <w:t>El Diseño Curricular Jurisdiccional para la Educación Secundaria. Articulaciones entre diferentes niveles.</w:t>
      </w:r>
      <w:r w:rsidRPr="00D65003">
        <w:rPr>
          <w:rFonts w:eastAsiaTheme="minorHAnsi"/>
          <w:color w:val="000000"/>
          <w:lang w:eastAsia="en-US"/>
        </w:rPr>
        <w:t xml:space="preserve"> El contenido escolar de las Ciencias Naturales para la educación secundaria y su relación con los ámbitos de referencia. </w:t>
      </w:r>
    </w:p>
    <w:p w:rsidR="007C36F2" w:rsidRPr="00D65003" w:rsidRDefault="007C36F2" w:rsidP="00EB55A3">
      <w:pPr>
        <w:tabs>
          <w:tab w:val="left" w:pos="6789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0DAF" w:rsidRPr="00D65003" w:rsidRDefault="00C40DAF" w:rsidP="00EB55A3">
      <w:pPr>
        <w:tabs>
          <w:tab w:val="left" w:pos="678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65003">
        <w:rPr>
          <w:rFonts w:ascii="Arial" w:hAnsi="Arial" w:cs="Arial"/>
          <w:b/>
          <w:sz w:val="24"/>
          <w:szCs w:val="24"/>
          <w:u w:val="single"/>
        </w:rPr>
        <w:lastRenderedPageBreak/>
        <w:t>Núcleo 2</w:t>
      </w:r>
      <w:r w:rsidRPr="00D65003">
        <w:rPr>
          <w:rFonts w:ascii="Arial" w:hAnsi="Arial" w:cs="Arial"/>
          <w:sz w:val="24"/>
          <w:szCs w:val="24"/>
          <w:u w:val="single"/>
        </w:rPr>
        <w:t>:</w:t>
      </w:r>
      <w:r w:rsidRPr="00D6500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65003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La Didáctica  y  la complejidad de Su objeto </w:t>
      </w:r>
      <w:r w:rsidRPr="00D65003">
        <w:rPr>
          <w:rFonts w:ascii="Arial" w:hAnsi="Arial" w:cs="Arial"/>
          <w:sz w:val="24"/>
          <w:szCs w:val="24"/>
          <w:u w:val="single"/>
        </w:rPr>
        <w:t xml:space="preserve"> </w:t>
      </w:r>
      <w:r w:rsidRPr="00D65003">
        <w:rPr>
          <w:rFonts w:ascii="Arial" w:hAnsi="Arial" w:cs="Arial"/>
          <w:b/>
          <w:bCs/>
          <w:sz w:val="24"/>
          <w:szCs w:val="24"/>
          <w:u w:val="single"/>
        </w:rPr>
        <w:t>DE ESTUDIO</w:t>
      </w:r>
    </w:p>
    <w:p w:rsidR="007C36F2" w:rsidRPr="00D65003" w:rsidRDefault="00C40DAF" w:rsidP="00EB55A3">
      <w:pPr>
        <w:pStyle w:val="Textoindependiente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65003">
        <w:rPr>
          <w:rFonts w:ascii="Arial" w:hAnsi="Arial" w:cs="Arial"/>
          <w:b/>
          <w:bCs/>
          <w:i/>
          <w:iCs/>
          <w:sz w:val="24"/>
          <w:szCs w:val="24"/>
        </w:rPr>
        <w:t>¿Qué conocimientos ofrece la Didáctica? ¿Por qué la enseñanza es un intento?</w:t>
      </w:r>
    </w:p>
    <w:p w:rsidR="00C40DAF" w:rsidRPr="00D65003" w:rsidRDefault="00C40DAF" w:rsidP="00EB55A3">
      <w:pPr>
        <w:pStyle w:val="Textoindependiente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500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65003">
        <w:rPr>
          <w:rFonts w:ascii="Arial" w:hAnsi="Arial" w:cs="Arial"/>
          <w:sz w:val="24"/>
          <w:szCs w:val="24"/>
        </w:rPr>
        <w:t>Configuración del campo didáctico. Objeto de estudio y contenido de la Didáctica. Aportes de Comenio. Tensiones entre Didáctica general y didácticas específicas. La Didáctica des</w:t>
      </w:r>
      <w:r w:rsidR="00EB55A3">
        <w:rPr>
          <w:rFonts w:ascii="Arial" w:hAnsi="Arial" w:cs="Arial"/>
          <w:sz w:val="24"/>
          <w:szCs w:val="24"/>
        </w:rPr>
        <w:t xml:space="preserve">de una visión sociocomunicativa. </w:t>
      </w:r>
      <w:r w:rsidRPr="00D65003">
        <w:rPr>
          <w:rFonts w:ascii="Arial" w:hAnsi="Arial" w:cs="Arial"/>
          <w:sz w:val="24"/>
          <w:szCs w:val="24"/>
        </w:rPr>
        <w:t>Tríada didáctica. El contrato didáctico. Principios didácticos. La buena enseñanza. La enseñanza como sistema y como actividad.</w:t>
      </w:r>
      <w:r w:rsidRPr="00D650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D65003">
        <w:rPr>
          <w:rFonts w:ascii="Arial" w:hAnsi="Arial" w:cs="Arial"/>
          <w:sz w:val="24"/>
          <w:szCs w:val="24"/>
        </w:rPr>
        <w:t xml:space="preserve">Enseñanza y diversidad socio-cultural: el desafío de la Didáctica. </w:t>
      </w:r>
      <w:r w:rsidRPr="00D65003">
        <w:rPr>
          <w:rFonts w:ascii="Arial" w:hAnsi="Arial" w:cs="Arial"/>
          <w:color w:val="000000"/>
          <w:sz w:val="24"/>
          <w:szCs w:val="24"/>
        </w:rPr>
        <w:t>Posibles articulaciones entre el curriculum y la didáctica.</w:t>
      </w:r>
      <w:r w:rsidRPr="00D65003">
        <w:rPr>
          <w:rFonts w:ascii="Arial" w:hAnsi="Arial" w:cs="Arial"/>
          <w:sz w:val="24"/>
          <w:szCs w:val="24"/>
        </w:rPr>
        <w:t xml:space="preserve"> </w:t>
      </w:r>
      <w:r w:rsidRPr="00D65003">
        <w:rPr>
          <w:rFonts w:ascii="Arial" w:hAnsi="Arial" w:cs="Arial"/>
          <w:bCs/>
          <w:iCs/>
          <w:sz w:val="24"/>
          <w:szCs w:val="24"/>
        </w:rPr>
        <w:t>Marco psicopedagógico de las teorías de la enseñanza y el aprendizaje.</w:t>
      </w:r>
      <w:r w:rsidRPr="00D65003">
        <w:rPr>
          <w:rFonts w:ascii="Arial" w:hAnsi="Arial" w:cs="Arial"/>
          <w:sz w:val="24"/>
          <w:szCs w:val="24"/>
        </w:rPr>
        <w:t xml:space="preserve"> Aportes de Vigotsky</w:t>
      </w:r>
      <w:r w:rsidR="00EB55A3">
        <w:rPr>
          <w:rFonts w:ascii="Arial" w:hAnsi="Arial" w:cs="Arial"/>
          <w:sz w:val="24"/>
          <w:szCs w:val="24"/>
        </w:rPr>
        <w:t xml:space="preserve"> y</w:t>
      </w:r>
      <w:r w:rsidRPr="00D65003">
        <w:rPr>
          <w:rFonts w:ascii="Arial" w:hAnsi="Arial" w:cs="Arial"/>
          <w:sz w:val="24"/>
          <w:szCs w:val="24"/>
        </w:rPr>
        <w:t xml:space="preserve"> Ausubel. Experiencias alternativas en la provincia de Santa Fe. </w:t>
      </w:r>
      <w:r w:rsidRPr="00D65003">
        <w:rPr>
          <w:rFonts w:ascii="Arial" w:hAnsi="Arial" w:cs="Arial"/>
          <w:color w:val="000000"/>
          <w:sz w:val="24"/>
          <w:szCs w:val="24"/>
        </w:rPr>
        <w:t xml:space="preserve">Enseñar y aprender con TIC. </w:t>
      </w:r>
    </w:p>
    <w:p w:rsidR="007C36F2" w:rsidRPr="00D65003" w:rsidRDefault="00C40DAF" w:rsidP="00EB55A3">
      <w:pPr>
        <w:pStyle w:val="Ttulo5"/>
        <w:spacing w:line="360" w:lineRule="auto"/>
        <w:jc w:val="both"/>
        <w:rPr>
          <w:rFonts w:ascii="Arial" w:hAnsi="Arial" w:cs="Arial"/>
          <w:u w:val="single"/>
        </w:rPr>
      </w:pPr>
      <w:r w:rsidRPr="00D65003">
        <w:rPr>
          <w:rFonts w:ascii="Arial" w:hAnsi="Arial" w:cs="Arial"/>
          <w:u w:val="single"/>
        </w:rPr>
        <w:t>Núcleo 3: LA ORGANIZACIÓN DE LA ENSEÑANZA COMO CONTENIDO DE LA FORMACIÓN</w:t>
      </w:r>
    </w:p>
    <w:p w:rsidR="00C40DAF" w:rsidRPr="00D65003" w:rsidRDefault="00C40DAF" w:rsidP="00EB55A3">
      <w:pPr>
        <w:pStyle w:val="Ttulo5"/>
        <w:spacing w:line="360" w:lineRule="auto"/>
        <w:jc w:val="both"/>
        <w:rPr>
          <w:rFonts w:ascii="Arial" w:hAnsi="Arial" w:cs="Arial"/>
          <w:u w:val="single"/>
        </w:rPr>
      </w:pPr>
      <w:r w:rsidRPr="00D65003">
        <w:rPr>
          <w:rFonts w:ascii="Arial" w:hAnsi="Arial" w:cs="Arial"/>
          <w:u w:val="single"/>
        </w:rPr>
        <w:t xml:space="preserve"> </w:t>
      </w:r>
      <w:r w:rsidRPr="00D65003">
        <w:rPr>
          <w:rFonts w:ascii="Arial" w:hAnsi="Arial" w:cs="Arial"/>
          <w:i/>
          <w:iCs/>
        </w:rPr>
        <w:t>¿Para qué  y cómo se hacen las planificaciones?</w:t>
      </w:r>
      <w:r w:rsidRPr="00D65003">
        <w:rPr>
          <w:rFonts w:ascii="Arial" w:hAnsi="Arial" w:cs="Arial"/>
          <w:b w:val="0"/>
          <w:bCs w:val="0"/>
          <w:i/>
          <w:iCs/>
        </w:rPr>
        <w:t xml:space="preserve"> ¿</w:t>
      </w:r>
      <w:r w:rsidRPr="00D65003">
        <w:rPr>
          <w:rFonts w:ascii="Arial" w:hAnsi="Arial" w:cs="Arial"/>
          <w:i/>
          <w:iCs/>
        </w:rPr>
        <w:t>Por qué la clase escolar es una configuración cambiante</w:t>
      </w:r>
      <w:r w:rsidRPr="00D65003">
        <w:rPr>
          <w:rFonts w:ascii="Arial" w:hAnsi="Arial" w:cs="Arial"/>
          <w:b w:val="0"/>
          <w:bCs w:val="0"/>
          <w:i/>
          <w:iCs/>
        </w:rPr>
        <w:t>?</w:t>
      </w:r>
    </w:p>
    <w:p w:rsidR="007C36F2" w:rsidRPr="00D65003" w:rsidRDefault="00C40DAF" w:rsidP="00EB55A3">
      <w:pPr>
        <w:pStyle w:val="Textoindependiente2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D65003">
        <w:t xml:space="preserve">La arquitectura de la clase de acuerdo a los diferentes marcos teóricos. La clase escolar y la generación de situaciones de aprendizaje.  Las funciones del enseñante: procedimientos, técnicas y estrategias. La planificación de los procesos de enseñanza-aprendizaje. Sus componentes. </w:t>
      </w:r>
      <w:r w:rsidR="00EB55A3">
        <w:t>P</w:t>
      </w:r>
      <w:r w:rsidRPr="00D65003">
        <w:rPr>
          <w:color w:val="000000"/>
        </w:rPr>
        <w:t>royectos, unidades didácticas, planes de clase. El trabajo didáctico en el aula diversificada o plural (las</w:t>
      </w:r>
      <w:r w:rsidRPr="00D65003">
        <w:t xml:space="preserve"> </w:t>
      </w:r>
      <w:r w:rsidRPr="00D65003">
        <w:rPr>
          <w:color w:val="000000"/>
        </w:rPr>
        <w:t>configuraciones de apoyo). Materiales didácticos y recursos tecnológicos.</w:t>
      </w:r>
    </w:p>
    <w:p w:rsidR="007C36F2" w:rsidRPr="00D65003" w:rsidRDefault="00C40DAF" w:rsidP="00EB55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65003">
        <w:rPr>
          <w:rFonts w:ascii="Arial" w:hAnsi="Arial" w:cs="Arial"/>
          <w:b/>
          <w:bCs/>
          <w:sz w:val="24"/>
          <w:szCs w:val="24"/>
          <w:u w:val="single"/>
        </w:rPr>
        <w:t xml:space="preserve">Núcleo 4: EL PROCESO DE EVALUAR </w:t>
      </w:r>
      <w:r w:rsidRPr="00D65003">
        <w:rPr>
          <w:rFonts w:ascii="Arial" w:hAnsi="Arial" w:cs="Arial"/>
          <w:b/>
          <w:bCs/>
          <w:i/>
          <w:iCs/>
          <w:sz w:val="24"/>
          <w:szCs w:val="24"/>
        </w:rPr>
        <w:t>¿Qué hacer con la Evaluación?</w:t>
      </w:r>
      <w:r w:rsidRPr="00D65003">
        <w:rPr>
          <w:rFonts w:ascii="Arial" w:hAnsi="Arial" w:cs="Arial"/>
          <w:sz w:val="24"/>
          <w:szCs w:val="24"/>
        </w:rPr>
        <w:t xml:space="preserve"> </w:t>
      </w:r>
      <w:r w:rsidRPr="00D65003">
        <w:rPr>
          <w:rFonts w:ascii="Arial" w:hAnsi="Arial" w:cs="Arial"/>
          <w:b/>
          <w:sz w:val="24"/>
          <w:szCs w:val="24"/>
        </w:rPr>
        <w:t>¿Qué se evalúa,  para qué, y sobre todo, para quién se evalúa? ¿Al  servicio de quién está?</w:t>
      </w:r>
    </w:p>
    <w:p w:rsidR="00C40DAF" w:rsidRDefault="00C40DAF" w:rsidP="00EB55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5003">
        <w:rPr>
          <w:rFonts w:ascii="Arial" w:hAnsi="Arial" w:cs="Arial"/>
          <w:sz w:val="24"/>
          <w:szCs w:val="24"/>
        </w:rPr>
        <w:t>La evaluación desde los diversos enfoques de la enseñanza. La evaluación como dispositivo para la comprensión y mejora de los procesos realizados, como proceso continuo y participativo.</w:t>
      </w:r>
      <w:r w:rsidRPr="00D6500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65003">
        <w:rPr>
          <w:rFonts w:ascii="Arial" w:hAnsi="Arial" w:cs="Arial"/>
          <w:sz w:val="24"/>
          <w:szCs w:val="24"/>
        </w:rPr>
        <w:t xml:space="preserve">Connotaciones socio-políticas, teóricas, epistemológicas, pedagógicas, éticas y técnicas de los procesos evaluativos. La </w:t>
      </w:r>
      <w:r w:rsidRPr="00D65003">
        <w:rPr>
          <w:rFonts w:ascii="Arial" w:hAnsi="Arial" w:cs="Arial"/>
          <w:color w:val="000000"/>
          <w:sz w:val="24"/>
          <w:szCs w:val="24"/>
        </w:rPr>
        <w:t>evaluación como práctica social, pública y democratizadora. Instancias y funciones de la evaluación: Inicial o diagnóstica, formativa o de proceso, sumativa o final, y pro</w:t>
      </w:r>
      <w:bookmarkStart w:id="0" w:name="_GoBack"/>
      <w:bookmarkEnd w:id="0"/>
      <w:r w:rsidRPr="00D65003">
        <w:rPr>
          <w:rFonts w:ascii="Arial" w:hAnsi="Arial" w:cs="Arial"/>
          <w:color w:val="000000"/>
          <w:sz w:val="24"/>
          <w:szCs w:val="24"/>
        </w:rPr>
        <w:t xml:space="preserve">nóstica. </w:t>
      </w:r>
      <w:r w:rsidRPr="00D6500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65003">
        <w:rPr>
          <w:rFonts w:ascii="Arial" w:hAnsi="Arial" w:cs="Arial"/>
          <w:color w:val="000000"/>
          <w:sz w:val="24"/>
          <w:szCs w:val="24"/>
        </w:rPr>
        <w:t xml:space="preserve">Autoevaluación. Co-evaluación, evaluación colegiada. Construcción de criterios e instrumentos coherentes con los objetivos de la enseñanza y las particularidades de los estudiantes. </w:t>
      </w:r>
      <w:r w:rsidRPr="00D65003">
        <w:rPr>
          <w:rFonts w:ascii="Arial" w:hAnsi="Arial" w:cs="Arial"/>
          <w:sz w:val="24"/>
          <w:szCs w:val="24"/>
        </w:rPr>
        <w:t>R</w:t>
      </w:r>
      <w:r w:rsidRPr="00D65003">
        <w:rPr>
          <w:rFonts w:ascii="Arial" w:hAnsi="Arial" w:cs="Arial"/>
          <w:color w:val="000000"/>
          <w:sz w:val="24"/>
          <w:szCs w:val="24"/>
        </w:rPr>
        <w:t xml:space="preserve">elación entre evaluación y acreditación. </w:t>
      </w:r>
    </w:p>
    <w:p w:rsidR="00EB55A3" w:rsidRPr="00EB55A3" w:rsidRDefault="00EB55A3" w:rsidP="00EB55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53169" w:rsidRPr="00EB55A3" w:rsidRDefault="00EB55A3" w:rsidP="00EB55A3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Evaluación: </w:t>
      </w:r>
      <w:r w:rsidR="00753169" w:rsidRPr="00D65003">
        <w:rPr>
          <w:rFonts w:ascii="Arial" w:hAnsi="Arial" w:cs="Arial"/>
          <w:color w:val="000000"/>
          <w:sz w:val="24"/>
          <w:szCs w:val="24"/>
        </w:rPr>
        <w:t xml:space="preserve">Alumnos </w:t>
      </w:r>
      <w:r w:rsidR="00753169" w:rsidRPr="00D65003">
        <w:rPr>
          <w:rFonts w:ascii="Arial" w:hAnsi="Arial" w:cs="Arial"/>
          <w:b/>
          <w:sz w:val="24"/>
          <w:szCs w:val="24"/>
        </w:rPr>
        <w:t xml:space="preserve">Regulares </w:t>
      </w:r>
      <w:r>
        <w:rPr>
          <w:rFonts w:ascii="Arial" w:hAnsi="Arial" w:cs="Arial"/>
          <w:b/>
          <w:sz w:val="24"/>
          <w:szCs w:val="24"/>
        </w:rPr>
        <w:t>o libres.</w:t>
      </w:r>
      <w:r>
        <w:rPr>
          <w:rFonts w:ascii="Arial" w:hAnsi="Arial" w:cs="Arial"/>
          <w:sz w:val="24"/>
          <w:szCs w:val="24"/>
        </w:rPr>
        <w:t xml:space="preserve"> </w:t>
      </w:r>
      <w:r w:rsidR="00753169" w:rsidRPr="00D65003">
        <w:rPr>
          <w:rFonts w:ascii="Arial" w:hAnsi="Arial" w:cs="Arial"/>
          <w:color w:val="000000"/>
          <w:sz w:val="24"/>
          <w:szCs w:val="24"/>
        </w:rPr>
        <w:t xml:space="preserve">Alumnos </w:t>
      </w:r>
      <w:r w:rsidR="00753169" w:rsidRPr="00D65003">
        <w:rPr>
          <w:rFonts w:ascii="Arial" w:hAnsi="Arial" w:cs="Arial"/>
          <w:b/>
          <w:color w:val="000000"/>
          <w:sz w:val="24"/>
          <w:szCs w:val="24"/>
        </w:rPr>
        <w:t>libres</w:t>
      </w:r>
      <w:r w:rsidR="00753169" w:rsidRPr="00D65003">
        <w:rPr>
          <w:rFonts w:ascii="Arial" w:hAnsi="Arial" w:cs="Arial"/>
          <w:color w:val="000000"/>
          <w:sz w:val="24"/>
          <w:szCs w:val="24"/>
        </w:rPr>
        <w:t>:</w:t>
      </w:r>
      <w:r w:rsidR="00753169" w:rsidRPr="00D65003">
        <w:rPr>
          <w:rFonts w:ascii="Arial" w:hAnsi="Arial" w:cs="Arial"/>
          <w:i/>
          <w:color w:val="000000"/>
          <w:sz w:val="24"/>
          <w:szCs w:val="24"/>
        </w:rPr>
        <w:t xml:space="preserve"> Se sugiere realizar al menos un</w:t>
      </w:r>
      <w:r w:rsidR="00753169" w:rsidRPr="00D65003">
        <w:rPr>
          <w:rFonts w:ascii="Arial" w:hAnsi="Arial" w:cs="Arial"/>
          <w:color w:val="000000"/>
          <w:sz w:val="24"/>
          <w:szCs w:val="24"/>
        </w:rPr>
        <w:t xml:space="preserve"> encuentro (1) de carácter consultivo con la profesora en forma </w:t>
      </w:r>
      <w:r w:rsidR="00753169" w:rsidRPr="00D65003">
        <w:rPr>
          <w:rFonts w:ascii="Arial" w:hAnsi="Arial" w:cs="Arial"/>
          <w:color w:val="000000"/>
          <w:sz w:val="24"/>
          <w:szCs w:val="24"/>
          <w:u w:val="single"/>
        </w:rPr>
        <w:t>virtual o presencial</w:t>
      </w:r>
      <w:r w:rsidR="00753169" w:rsidRPr="00D65003">
        <w:rPr>
          <w:rFonts w:ascii="Arial" w:hAnsi="Arial" w:cs="Arial"/>
          <w:color w:val="000000"/>
          <w:sz w:val="24"/>
          <w:szCs w:val="24"/>
        </w:rPr>
        <w:t>, antes de presentarse a examen final.</w:t>
      </w:r>
    </w:p>
    <w:p w:rsidR="00C40DAF" w:rsidRPr="00D65003" w:rsidRDefault="00C40DAF" w:rsidP="00EB55A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5003">
        <w:rPr>
          <w:rFonts w:ascii="Arial" w:hAnsi="Arial" w:cs="Arial"/>
          <w:b/>
          <w:bCs/>
          <w:sz w:val="24"/>
          <w:szCs w:val="24"/>
          <w:u w:val="single"/>
        </w:rPr>
        <w:t>Bibliografía para el estudiante</w:t>
      </w:r>
    </w:p>
    <w:p w:rsidR="00C40DAF" w:rsidRPr="00D65003" w:rsidRDefault="00C40DAF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D65003">
        <w:t xml:space="preserve">Alvarez Méndez, J.M. (2011) </w:t>
      </w:r>
      <w:r w:rsidRPr="00D65003">
        <w:rPr>
          <w:i/>
        </w:rPr>
        <w:t>Pensar la evaluación como recurso de aprendizaje.</w:t>
      </w:r>
      <w:r w:rsidRPr="00D65003">
        <w:t xml:space="preserve"> Madrid.Universidad Complutense</w:t>
      </w:r>
    </w:p>
    <w:p w:rsidR="00C40DAF" w:rsidRDefault="00C40DAF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D65003">
        <w:t xml:space="preserve">Ander Egg, E. (1996) </w:t>
      </w:r>
      <w:r w:rsidRPr="00D65003">
        <w:rPr>
          <w:i/>
        </w:rPr>
        <w:t>La planificación educativa</w:t>
      </w:r>
      <w:r w:rsidRPr="00D65003">
        <w:t xml:space="preserve">. </w:t>
      </w:r>
      <w:r w:rsidRPr="00D65003">
        <w:rPr>
          <w:lang w:val="en-US"/>
        </w:rPr>
        <w:t xml:space="preserve">Cap 1,3 y 5. Bs As. Ed. </w:t>
      </w:r>
      <w:r w:rsidRPr="00D65003">
        <w:t xml:space="preserve">Magisterio del Río de la Plata. 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rPr>
          <w:rStyle w:val="m1585679679043701970fontstyle2"/>
          <w:color w:val="000000"/>
          <w:shd w:val="clear" w:color="auto" w:fill="FFFFFF"/>
        </w:rPr>
        <w:t>Camilloni, A. y otros. (2003)</w:t>
      </w:r>
      <w:r w:rsidRPr="001041E9">
        <w:rPr>
          <w:rStyle w:val="nfasis"/>
          <w:color w:val="000000"/>
          <w:shd w:val="clear" w:color="auto" w:fill="FFFFFF"/>
        </w:rPr>
        <w:t>. Corrientes didácticas contemporáneas.</w:t>
      </w:r>
      <w:r w:rsidRPr="001041E9">
        <w:rPr>
          <w:rStyle w:val="apple-converted-space"/>
          <w:color w:val="000000"/>
          <w:shd w:val="clear" w:color="auto" w:fill="FFFFFF"/>
        </w:rPr>
        <w:t> Cap 4.</w:t>
      </w:r>
      <w:r w:rsidRPr="001041E9">
        <w:rPr>
          <w:rStyle w:val="m1585679679043701970fontstyle2"/>
          <w:color w:val="000000"/>
          <w:shd w:val="clear" w:color="auto" w:fill="FFFFFF"/>
        </w:rPr>
        <w:t>Buenos Aires: Paidós.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rPr>
          <w:color w:val="000000"/>
        </w:rPr>
        <w:t xml:space="preserve">Camilloni y otros. (2008) </w:t>
      </w:r>
      <w:r w:rsidRPr="001041E9">
        <w:rPr>
          <w:i/>
          <w:iCs/>
          <w:color w:val="000000"/>
        </w:rPr>
        <w:t>El saber didáctico</w:t>
      </w:r>
      <w:r w:rsidRPr="001041E9">
        <w:rPr>
          <w:color w:val="000000"/>
        </w:rPr>
        <w:t>. Cap 1y 2. Buenos Aires. Paidós.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rPr>
          <w:color w:val="000000"/>
        </w:rPr>
        <w:t xml:space="preserve">Chevallard, Yves. (2009) </w:t>
      </w:r>
      <w:r w:rsidRPr="001041E9">
        <w:rPr>
          <w:i/>
          <w:iCs/>
          <w:color w:val="000000"/>
        </w:rPr>
        <w:t>La transposición didáctica. Del saber sabio al saber enseñado</w:t>
      </w:r>
      <w:r w:rsidRPr="001041E9">
        <w:rPr>
          <w:color w:val="000000"/>
        </w:rPr>
        <w:t>. Cap1 y 2. Buenos Aires: AIQUE.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rPr>
          <w:color w:val="000000"/>
        </w:rPr>
        <w:t xml:space="preserve">Gvirtz, S. y Palamidessi, M. (2004). </w:t>
      </w:r>
      <w:r w:rsidRPr="001041E9">
        <w:rPr>
          <w:i/>
          <w:iCs/>
          <w:color w:val="000000"/>
        </w:rPr>
        <w:t>El ABC de la Tarea Docente: currículum y enseñanza</w:t>
      </w:r>
      <w:r w:rsidRPr="001041E9">
        <w:rPr>
          <w:color w:val="000000"/>
        </w:rPr>
        <w:t xml:space="preserve">. </w:t>
      </w:r>
      <w:r w:rsidRPr="001041E9">
        <w:t xml:space="preserve">Cap 1,4 y 6.  </w:t>
      </w:r>
      <w:r w:rsidRPr="001041E9">
        <w:rPr>
          <w:color w:val="000000"/>
        </w:rPr>
        <w:t>Buenos Aires. Aique.</w:t>
      </w:r>
      <w:r w:rsidRPr="001041E9">
        <w:t xml:space="preserve"> 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rPr>
          <w:color w:val="000000"/>
        </w:rPr>
        <w:t xml:space="preserve">Litwin, Edith. (2008) </w:t>
      </w:r>
      <w:r w:rsidRPr="001041E9">
        <w:rPr>
          <w:i/>
          <w:iCs/>
          <w:color w:val="000000"/>
        </w:rPr>
        <w:t>Las configuraciones didácticas. Una nueva agenda para la enseñanza superior</w:t>
      </w:r>
      <w:r w:rsidRPr="001041E9">
        <w:rPr>
          <w:color w:val="000000"/>
        </w:rPr>
        <w:t xml:space="preserve">. </w:t>
      </w:r>
      <w:r w:rsidRPr="001041E9">
        <w:t xml:space="preserve">Cap 4. </w:t>
      </w:r>
      <w:r w:rsidRPr="001041E9">
        <w:rPr>
          <w:color w:val="000000"/>
        </w:rPr>
        <w:t>Buenos Aires: PAIDÓS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tabs>
          <w:tab w:val="left" w:pos="6789"/>
        </w:tabs>
        <w:spacing w:line="360" w:lineRule="auto"/>
        <w:jc w:val="both"/>
      </w:pPr>
      <w:r w:rsidRPr="001041E9">
        <w:t>Min. de Educ. de la Nación</w:t>
      </w:r>
      <w:r w:rsidRPr="001041E9">
        <w:rPr>
          <w:i/>
          <w:iCs/>
        </w:rPr>
        <w:t>. INFOD: Didáctica General.</w:t>
      </w:r>
      <w:r w:rsidRPr="001041E9">
        <w:t xml:space="preserve"> Serie: Aportes para el desarrollo curricular. 2010.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1041E9">
        <w:rPr>
          <w:shd w:val="clear" w:color="auto" w:fill="FFFFFF"/>
        </w:rPr>
        <w:t>Picco, Sofía, coordinadoras; Orienti, Noelia. (2017)</w:t>
      </w:r>
      <w:r w:rsidRPr="001041E9">
        <w:t xml:space="preserve"> </w:t>
      </w:r>
      <w:r w:rsidRPr="001041E9">
        <w:rPr>
          <w:bCs/>
          <w:i/>
          <w:shd w:val="clear" w:color="auto" w:fill="FFFFFF"/>
        </w:rPr>
        <w:t>Didáctica y currículum : Aportes teóricos y prácticos para pensar e intervenir en las prácticas de la enseñanza</w:t>
      </w:r>
      <w:r w:rsidRPr="001041E9">
        <w:t xml:space="preserve"> </w:t>
      </w:r>
      <w:r w:rsidRPr="001041E9">
        <w:rPr>
          <w:shd w:val="clear" w:color="auto" w:fill="FFFFFF"/>
        </w:rPr>
        <w:t> La Plata : EDULP</w:t>
      </w:r>
      <w:r w:rsidRPr="001041E9">
        <w:t xml:space="preserve"> </w:t>
      </w:r>
    </w:p>
    <w:p w:rsidR="00EB55A3" w:rsidRPr="001041E9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t xml:space="preserve">Sanjurjo, Liliana y Rodríguez, X. (2013) </w:t>
      </w:r>
      <w:r w:rsidRPr="001041E9">
        <w:rPr>
          <w:i/>
        </w:rPr>
        <w:t>Volver a pensar la clase</w:t>
      </w:r>
      <w:r w:rsidRPr="001041E9">
        <w:t xml:space="preserve">. </w:t>
      </w:r>
      <w:r w:rsidRPr="001041E9">
        <w:rPr>
          <w:i/>
        </w:rPr>
        <w:t xml:space="preserve">Las formas básicas de enseñar. </w:t>
      </w:r>
      <w:r w:rsidRPr="001041E9">
        <w:t>Rosario. Homo Sapiens ediciones</w:t>
      </w:r>
      <w:r w:rsidRPr="001041E9">
        <w:rPr>
          <w:i/>
        </w:rPr>
        <w:t>.</w:t>
      </w:r>
      <w:r w:rsidRPr="001041E9">
        <w:t xml:space="preserve"> Cap 1,2 y 3</w:t>
      </w:r>
    </w:p>
    <w:p w:rsidR="00EB55A3" w:rsidRPr="00F63D62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  <w:r w:rsidRPr="001041E9">
        <w:rPr>
          <w:b/>
          <w:bCs/>
          <w:u w:val="single"/>
        </w:rPr>
        <w:t>Video</w:t>
      </w:r>
      <w:r>
        <w:rPr>
          <w:b/>
          <w:bCs/>
          <w:u w:val="single"/>
        </w:rPr>
        <w:t>s</w:t>
      </w:r>
      <w:r w:rsidRPr="001041E9">
        <w:rPr>
          <w:b/>
          <w:bCs/>
          <w:u w:val="single"/>
        </w:rPr>
        <w:t>:</w:t>
      </w:r>
    </w:p>
    <w:p w:rsidR="00EB55A3" w:rsidRPr="00447BE0" w:rsidRDefault="00EB55A3" w:rsidP="00EB55A3">
      <w:pPr>
        <w:pStyle w:val="Prrafodelista"/>
        <w:spacing w:line="360" w:lineRule="auto"/>
        <w:ind w:left="644"/>
        <w:jc w:val="both"/>
      </w:pPr>
      <w:r w:rsidRPr="001041E9">
        <w:rPr>
          <w:i/>
          <w:iCs/>
        </w:rPr>
        <w:t>”El curriculum escolar”.</w:t>
      </w:r>
      <w:r>
        <w:rPr>
          <w:i/>
          <w:iCs/>
        </w:rPr>
        <w:t xml:space="preserve">(2012) </w:t>
      </w:r>
      <w:r w:rsidRPr="00F63D62">
        <w:rPr>
          <w:i/>
          <w:iCs/>
        </w:rPr>
        <w:t>https://www.youtube.com/watch?v=NlGMOu-YuA4</w:t>
      </w:r>
    </w:p>
    <w:p w:rsidR="00EB55A3" w:rsidRDefault="00EB55A3" w:rsidP="00EB55A3">
      <w:pPr>
        <w:pStyle w:val="Prrafodelista"/>
        <w:spacing w:line="360" w:lineRule="auto"/>
        <w:ind w:left="644"/>
        <w:jc w:val="both"/>
        <w:rPr>
          <w:bCs/>
          <w:i/>
        </w:rPr>
      </w:pPr>
      <w:r>
        <w:rPr>
          <w:bCs/>
        </w:rPr>
        <w:t xml:space="preserve">    </w:t>
      </w:r>
      <w:r w:rsidRPr="00447BE0">
        <w:rPr>
          <w:bCs/>
          <w:i/>
        </w:rPr>
        <w:t>“La escuela de la señorita Olga”</w:t>
      </w:r>
    </w:p>
    <w:p w:rsidR="00EB55A3" w:rsidRDefault="00EB55A3" w:rsidP="00EB55A3">
      <w:pPr>
        <w:pStyle w:val="Prrafodelista"/>
        <w:spacing w:line="360" w:lineRule="auto"/>
        <w:ind w:left="644"/>
        <w:jc w:val="both"/>
        <w:rPr>
          <w:bCs/>
          <w:i/>
        </w:rPr>
      </w:pPr>
      <w:r>
        <w:rPr>
          <w:bCs/>
          <w:i/>
        </w:rPr>
        <w:lastRenderedPageBreak/>
        <w:t xml:space="preserve">     “Especial Jardines” (2012) Canal Encuentro.</w:t>
      </w:r>
      <w:r w:rsidRPr="00F63D62">
        <w:t xml:space="preserve"> </w:t>
      </w:r>
      <w:r w:rsidRPr="00F63D62">
        <w:rPr>
          <w:bCs/>
          <w:i/>
        </w:rPr>
        <w:t>https://www.youtube.com/watch?v=6w4hsgp4GXA</w:t>
      </w:r>
    </w:p>
    <w:p w:rsidR="00EB55A3" w:rsidRPr="00447BE0" w:rsidRDefault="00EB55A3" w:rsidP="00EB55A3">
      <w:pPr>
        <w:pStyle w:val="Prrafodelista"/>
        <w:spacing w:line="360" w:lineRule="auto"/>
        <w:ind w:left="644"/>
        <w:jc w:val="both"/>
        <w:rPr>
          <w:i/>
        </w:rPr>
      </w:pPr>
      <w:r>
        <w:rPr>
          <w:bCs/>
          <w:i/>
        </w:rPr>
        <w:t xml:space="preserve">     Rebecca Anijovich: (2018) “Evaluación”</w:t>
      </w:r>
      <w:r w:rsidRPr="00F63D62">
        <w:t xml:space="preserve"> </w:t>
      </w:r>
      <w:r w:rsidRPr="00F63D62">
        <w:rPr>
          <w:bCs/>
          <w:i/>
        </w:rPr>
        <w:t>https://www.youtube.com/watch?v=guIAN3J8piY</w:t>
      </w:r>
      <w:r w:rsidRPr="00447BE0">
        <w:rPr>
          <w:i/>
          <w:iCs/>
        </w:rPr>
        <w:tab/>
      </w:r>
    </w:p>
    <w:p w:rsidR="00EB55A3" w:rsidRPr="001041E9" w:rsidRDefault="00EB55A3" w:rsidP="00EB55A3">
      <w:pPr>
        <w:spacing w:line="360" w:lineRule="auto"/>
        <w:jc w:val="both"/>
      </w:pPr>
    </w:p>
    <w:p w:rsidR="00EB55A3" w:rsidRPr="001041E9" w:rsidRDefault="00EB55A3" w:rsidP="00EB55A3">
      <w:pPr>
        <w:spacing w:line="360" w:lineRule="auto"/>
        <w:jc w:val="both"/>
      </w:pPr>
    </w:p>
    <w:p w:rsidR="00EB55A3" w:rsidRPr="001041E9" w:rsidRDefault="00EB55A3" w:rsidP="00EB55A3">
      <w:pPr>
        <w:tabs>
          <w:tab w:val="left" w:pos="6789"/>
        </w:tabs>
        <w:spacing w:line="360" w:lineRule="auto"/>
        <w:jc w:val="both"/>
      </w:pPr>
    </w:p>
    <w:p w:rsidR="00EB55A3" w:rsidRPr="00D65003" w:rsidRDefault="00EB55A3" w:rsidP="00EB55A3">
      <w:pPr>
        <w:pStyle w:val="Prrafodelista"/>
        <w:numPr>
          <w:ilvl w:val="0"/>
          <w:numId w:val="5"/>
        </w:numPr>
        <w:spacing w:line="360" w:lineRule="auto"/>
        <w:jc w:val="both"/>
      </w:pPr>
    </w:p>
    <w:sectPr w:rsidR="00EB55A3" w:rsidRPr="00D65003" w:rsidSect="00C67ED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932" w:rsidRDefault="00170932" w:rsidP="00C40DAF">
      <w:pPr>
        <w:spacing w:after="0" w:line="240" w:lineRule="auto"/>
      </w:pPr>
      <w:r>
        <w:separator/>
      </w:r>
    </w:p>
  </w:endnote>
  <w:endnote w:type="continuationSeparator" w:id="0">
    <w:p w:rsidR="00170932" w:rsidRDefault="00170932" w:rsidP="00C4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932" w:rsidRDefault="00170932" w:rsidP="00C40DAF">
      <w:pPr>
        <w:spacing w:after="0" w:line="240" w:lineRule="auto"/>
      </w:pPr>
      <w:r>
        <w:separator/>
      </w:r>
    </w:p>
  </w:footnote>
  <w:footnote w:type="continuationSeparator" w:id="0">
    <w:p w:rsidR="00170932" w:rsidRDefault="00170932" w:rsidP="00C40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3AD1"/>
      </v:shape>
    </w:pict>
  </w:numPicBullet>
  <w:abstractNum w:abstractNumId="0">
    <w:nsid w:val="12190FC4"/>
    <w:multiLevelType w:val="hybridMultilevel"/>
    <w:tmpl w:val="A006A8FA"/>
    <w:lvl w:ilvl="0" w:tplc="03762394">
      <w:start w:val="1"/>
      <w:numFmt w:val="bullet"/>
      <w:lvlText w:val="*"/>
      <w:lvlJc w:val="left"/>
      <w:pPr>
        <w:ind w:left="644" w:hanging="360"/>
      </w:pPr>
      <w:rPr>
        <w:rFonts w:ascii="Wide Latin" w:hAnsi="Wide Lati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23D55"/>
    <w:multiLevelType w:val="hybridMultilevel"/>
    <w:tmpl w:val="2C7E2CCA"/>
    <w:lvl w:ilvl="0" w:tplc="2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A0228"/>
    <w:multiLevelType w:val="hybridMultilevel"/>
    <w:tmpl w:val="C06A21D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01C45"/>
    <w:multiLevelType w:val="hybridMultilevel"/>
    <w:tmpl w:val="60BA22C0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6C2537"/>
    <w:multiLevelType w:val="hybridMultilevel"/>
    <w:tmpl w:val="EF2896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AF"/>
    <w:rsid w:val="000043F0"/>
    <w:rsid w:val="00155714"/>
    <w:rsid w:val="00170932"/>
    <w:rsid w:val="002C216C"/>
    <w:rsid w:val="00340A9B"/>
    <w:rsid w:val="00366E69"/>
    <w:rsid w:val="00372041"/>
    <w:rsid w:val="003B1EBE"/>
    <w:rsid w:val="003B2B73"/>
    <w:rsid w:val="00440D64"/>
    <w:rsid w:val="004B7DDB"/>
    <w:rsid w:val="0050178B"/>
    <w:rsid w:val="00527657"/>
    <w:rsid w:val="00543904"/>
    <w:rsid w:val="00555B73"/>
    <w:rsid w:val="005F1047"/>
    <w:rsid w:val="006003E6"/>
    <w:rsid w:val="00753169"/>
    <w:rsid w:val="007C36F2"/>
    <w:rsid w:val="00923052"/>
    <w:rsid w:val="009D03A2"/>
    <w:rsid w:val="009D5C78"/>
    <w:rsid w:val="00A42DD7"/>
    <w:rsid w:val="00BC17E6"/>
    <w:rsid w:val="00C1278C"/>
    <w:rsid w:val="00C1431C"/>
    <w:rsid w:val="00C40DAF"/>
    <w:rsid w:val="00C46591"/>
    <w:rsid w:val="00C838A6"/>
    <w:rsid w:val="00CA2D3A"/>
    <w:rsid w:val="00D05278"/>
    <w:rsid w:val="00D350FB"/>
    <w:rsid w:val="00D37983"/>
    <w:rsid w:val="00D65003"/>
    <w:rsid w:val="00DD1FAC"/>
    <w:rsid w:val="00E3551D"/>
    <w:rsid w:val="00E92668"/>
    <w:rsid w:val="00EB55A3"/>
    <w:rsid w:val="00F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DDC0-6F33-4E10-BCDA-4E4A2B55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AF"/>
  </w:style>
  <w:style w:type="paragraph" w:styleId="Ttulo1">
    <w:name w:val="heading 1"/>
    <w:basedOn w:val="Normal"/>
    <w:next w:val="Normal"/>
    <w:link w:val="Ttulo1Car"/>
    <w:uiPriority w:val="9"/>
    <w:qFormat/>
    <w:rsid w:val="00C40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C40DA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C40DA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C40DA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C40DAF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C40DAF"/>
    <w:pPr>
      <w:spacing w:after="120" w:line="48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40DAF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40D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0DAF"/>
  </w:style>
  <w:style w:type="paragraph" w:customStyle="1" w:styleId="Default">
    <w:name w:val="Default"/>
    <w:rsid w:val="00C40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customStyle="1" w:styleId="m1585679679043701970fontstyle2">
    <w:name w:val="m_1585679679043701970fontstyle2"/>
    <w:basedOn w:val="Fuentedeprrafopredeter"/>
    <w:rsid w:val="00C40DAF"/>
  </w:style>
  <w:style w:type="character" w:customStyle="1" w:styleId="apple-converted-space">
    <w:name w:val="apple-converted-space"/>
    <w:basedOn w:val="Fuentedeprrafopredeter"/>
    <w:rsid w:val="00C40DAF"/>
  </w:style>
  <w:style w:type="character" w:styleId="nfasis">
    <w:name w:val="Emphasis"/>
    <w:basedOn w:val="Fuentedeprrafopredeter"/>
    <w:uiPriority w:val="20"/>
    <w:qFormat/>
    <w:rsid w:val="00C40DA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40DA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40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DAF"/>
  </w:style>
  <w:style w:type="paragraph" w:styleId="Textonotapie">
    <w:name w:val="footnote text"/>
    <w:basedOn w:val="Normal"/>
    <w:link w:val="TextonotapieCar"/>
    <w:uiPriority w:val="99"/>
    <w:semiHidden/>
    <w:unhideWhenUsed/>
    <w:rsid w:val="00C40D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0D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0DA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A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35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0F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D35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D1FAD-7CC4-40D1-B0E1-9CD35D23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EXO</cp:lastModifiedBy>
  <cp:revision>5</cp:revision>
  <dcterms:created xsi:type="dcterms:W3CDTF">2022-05-08T16:03:00Z</dcterms:created>
  <dcterms:modified xsi:type="dcterms:W3CDTF">2022-11-09T11:45:00Z</dcterms:modified>
</cp:coreProperties>
</file>