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64" w:rsidRDefault="001A2264" w:rsidP="00612F5A">
      <w:pPr>
        <w:spacing w:after="120"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noProof/>
          <w:color w:val="262626" w:themeColor="text1" w:themeTint="D9"/>
          <w:lang w:eastAsia="es-AR"/>
        </w:rPr>
        <w:drawing>
          <wp:inline distT="0" distB="0" distL="0" distR="0" wp14:anchorId="298B1868" wp14:editId="583425D2">
            <wp:extent cx="1371600" cy="9023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E00" w:rsidRPr="00A740F8" w:rsidRDefault="00015E00" w:rsidP="00612F5A">
      <w:pPr>
        <w:spacing w:after="120"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</w:p>
    <w:p w:rsidR="001A2264" w:rsidRPr="00363790" w:rsidRDefault="001A2264" w:rsidP="001A2264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8"/>
          <w:szCs w:val="28"/>
        </w:rPr>
      </w:pPr>
      <w:r w:rsidRPr="00363790">
        <w:rPr>
          <w:rFonts w:cstheme="minorHAnsi"/>
          <w:b/>
          <w:i/>
          <w:color w:val="262626" w:themeColor="text1" w:themeTint="D9"/>
          <w:sz w:val="28"/>
          <w:szCs w:val="28"/>
        </w:rPr>
        <w:t>Instituto de Educación Superior N° 7 “Brigadier Estanislao López”</w:t>
      </w:r>
    </w:p>
    <w:p w:rsidR="00A740F8" w:rsidRPr="00363790" w:rsidRDefault="00A740F8" w:rsidP="001A2264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8"/>
          <w:szCs w:val="28"/>
          <w:u w:val="single"/>
        </w:rPr>
      </w:pPr>
    </w:p>
    <w:p w:rsidR="001A2264" w:rsidRPr="00363790" w:rsidRDefault="001A2264" w:rsidP="001A2264">
      <w:pPr>
        <w:spacing w:line="276" w:lineRule="auto"/>
        <w:jc w:val="both"/>
        <w:rPr>
          <w:rFonts w:eastAsia="Calibri" w:cstheme="minorHAnsi"/>
          <w:b/>
          <w:i/>
          <w:color w:val="262626" w:themeColor="text1" w:themeTint="D9"/>
          <w:sz w:val="28"/>
          <w:szCs w:val="28"/>
          <w:lang w:val="es-ES"/>
        </w:rPr>
      </w:pPr>
      <w:r w:rsidRPr="00363790">
        <w:rPr>
          <w:rFonts w:eastAsia="Calibri" w:cstheme="minorHAnsi"/>
          <w:b/>
          <w:i/>
          <w:color w:val="262626" w:themeColor="text1" w:themeTint="D9"/>
          <w:sz w:val="28"/>
          <w:szCs w:val="28"/>
          <w:lang w:val="es-ES"/>
        </w:rPr>
        <w:t>Carrera: Profesorado de Educación Secundaria en Biología</w:t>
      </w:r>
    </w:p>
    <w:p w:rsidR="00A740F8" w:rsidRPr="00363790" w:rsidRDefault="00A740F8" w:rsidP="001A2264">
      <w:pPr>
        <w:spacing w:line="276" w:lineRule="auto"/>
        <w:jc w:val="both"/>
        <w:rPr>
          <w:rFonts w:eastAsia="Calibri" w:cstheme="minorHAnsi"/>
          <w:b/>
          <w:i/>
          <w:color w:val="262626" w:themeColor="text1" w:themeTint="D9"/>
          <w:sz w:val="28"/>
          <w:szCs w:val="28"/>
          <w:lang w:val="es-ES"/>
        </w:rPr>
      </w:pPr>
    </w:p>
    <w:p w:rsidR="001A2264" w:rsidRPr="00363790" w:rsidRDefault="001A2264" w:rsidP="001A2264">
      <w:pPr>
        <w:spacing w:after="120" w:line="276" w:lineRule="auto"/>
        <w:jc w:val="both"/>
        <w:rPr>
          <w:rFonts w:eastAsia="Calibri" w:cstheme="minorHAnsi"/>
          <w:b/>
          <w:i/>
          <w:color w:val="262626" w:themeColor="text1" w:themeTint="D9"/>
          <w:sz w:val="28"/>
          <w:szCs w:val="28"/>
        </w:rPr>
      </w:pPr>
      <w:r w:rsidRPr="00363790">
        <w:rPr>
          <w:rFonts w:eastAsia="Calibri" w:cstheme="minorHAnsi"/>
          <w:b/>
          <w:i/>
          <w:color w:val="262626" w:themeColor="text1" w:themeTint="D9"/>
          <w:sz w:val="28"/>
          <w:szCs w:val="28"/>
        </w:rPr>
        <w:t>Materia: FILOSOFÍA</w:t>
      </w:r>
    </w:p>
    <w:p w:rsidR="001A2264" w:rsidRPr="00363790" w:rsidRDefault="001A2264" w:rsidP="001A2264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8"/>
          <w:szCs w:val="28"/>
        </w:rPr>
      </w:pPr>
      <w:r w:rsidRPr="00363790">
        <w:rPr>
          <w:rFonts w:cstheme="minorHAnsi"/>
          <w:b/>
          <w:i/>
          <w:color w:val="262626" w:themeColor="text1" w:themeTint="D9"/>
          <w:sz w:val="28"/>
          <w:szCs w:val="28"/>
        </w:rPr>
        <w:t>Plan/Decreto. Resolución N° 2090/15</w:t>
      </w:r>
    </w:p>
    <w:p w:rsidR="00A740F8" w:rsidRPr="00363790" w:rsidRDefault="00A740F8" w:rsidP="001A2264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8"/>
          <w:szCs w:val="28"/>
        </w:rPr>
      </w:pPr>
    </w:p>
    <w:p w:rsidR="001A2264" w:rsidRPr="00363790" w:rsidRDefault="001A2264" w:rsidP="001A2264">
      <w:pPr>
        <w:spacing w:line="360" w:lineRule="auto"/>
        <w:jc w:val="both"/>
        <w:rPr>
          <w:rFonts w:eastAsia="Calibri" w:cstheme="minorHAnsi"/>
          <w:b/>
          <w:i/>
          <w:color w:val="262626" w:themeColor="text1" w:themeTint="D9"/>
          <w:sz w:val="28"/>
          <w:szCs w:val="28"/>
        </w:rPr>
      </w:pPr>
      <w:r w:rsidRPr="00363790">
        <w:rPr>
          <w:rFonts w:eastAsia="Calibri" w:cstheme="minorHAnsi"/>
          <w:b/>
          <w:i/>
          <w:color w:val="262626" w:themeColor="text1" w:themeTint="D9"/>
          <w:sz w:val="28"/>
          <w:szCs w:val="28"/>
        </w:rPr>
        <w:t>Curso: Tercer año</w:t>
      </w:r>
    </w:p>
    <w:p w:rsidR="00A740F8" w:rsidRPr="00363790" w:rsidRDefault="00A740F8" w:rsidP="001A2264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8"/>
          <w:szCs w:val="28"/>
        </w:rPr>
      </w:pPr>
    </w:p>
    <w:p w:rsidR="001A2264" w:rsidRPr="00363790" w:rsidRDefault="001A2264" w:rsidP="001A2264">
      <w:pPr>
        <w:spacing w:line="276" w:lineRule="auto"/>
        <w:jc w:val="both"/>
        <w:rPr>
          <w:rFonts w:eastAsia="Calibri" w:cstheme="minorHAnsi"/>
          <w:b/>
          <w:i/>
          <w:color w:val="262626" w:themeColor="text1" w:themeTint="D9"/>
          <w:sz w:val="28"/>
          <w:szCs w:val="28"/>
        </w:rPr>
      </w:pPr>
      <w:r w:rsidRPr="00363790">
        <w:rPr>
          <w:rFonts w:eastAsia="Calibri" w:cstheme="minorHAnsi"/>
          <w:b/>
          <w:i/>
          <w:color w:val="262626" w:themeColor="text1" w:themeTint="D9"/>
          <w:sz w:val="28"/>
          <w:szCs w:val="28"/>
        </w:rPr>
        <w:t>Horas cátedras: 3 (tres)</w:t>
      </w:r>
    </w:p>
    <w:p w:rsidR="00A740F8" w:rsidRPr="00363790" w:rsidRDefault="00A740F8" w:rsidP="001A2264">
      <w:pPr>
        <w:spacing w:line="276" w:lineRule="auto"/>
        <w:jc w:val="both"/>
        <w:rPr>
          <w:rFonts w:eastAsia="Calibri" w:cstheme="minorHAnsi"/>
          <w:b/>
          <w:i/>
          <w:color w:val="262626" w:themeColor="text1" w:themeTint="D9"/>
          <w:sz w:val="28"/>
          <w:szCs w:val="28"/>
        </w:rPr>
      </w:pPr>
    </w:p>
    <w:p w:rsidR="001A2264" w:rsidRPr="00363790" w:rsidRDefault="001A2264" w:rsidP="001A2264">
      <w:pPr>
        <w:spacing w:line="276" w:lineRule="auto"/>
        <w:jc w:val="both"/>
        <w:rPr>
          <w:rFonts w:eastAsia="Calibri" w:cstheme="minorHAnsi"/>
          <w:b/>
          <w:i/>
          <w:color w:val="262626" w:themeColor="text1" w:themeTint="D9"/>
          <w:sz w:val="28"/>
          <w:szCs w:val="28"/>
        </w:rPr>
      </w:pPr>
      <w:r w:rsidRPr="00363790">
        <w:rPr>
          <w:rFonts w:eastAsia="Calibri" w:cstheme="minorHAnsi"/>
          <w:b/>
          <w:i/>
          <w:color w:val="262626" w:themeColor="text1" w:themeTint="D9"/>
          <w:sz w:val="28"/>
          <w:szCs w:val="28"/>
        </w:rPr>
        <w:t>Ciclo lectivo: 2020</w:t>
      </w:r>
    </w:p>
    <w:p w:rsidR="00A740F8" w:rsidRPr="00363790" w:rsidRDefault="00A740F8" w:rsidP="001A2264">
      <w:pPr>
        <w:spacing w:line="276" w:lineRule="auto"/>
        <w:jc w:val="both"/>
        <w:rPr>
          <w:rFonts w:eastAsia="Calibri" w:cstheme="minorHAnsi"/>
          <w:b/>
          <w:i/>
          <w:color w:val="262626" w:themeColor="text1" w:themeTint="D9"/>
          <w:sz w:val="28"/>
          <w:szCs w:val="28"/>
        </w:rPr>
      </w:pPr>
    </w:p>
    <w:p w:rsidR="001A2264" w:rsidRPr="001A2264" w:rsidRDefault="0043246C" w:rsidP="001A2264">
      <w:pPr>
        <w:spacing w:line="276" w:lineRule="auto"/>
        <w:jc w:val="both"/>
        <w:rPr>
          <w:rFonts w:eastAsia="Calibri" w:cstheme="minorHAnsi"/>
          <w:i/>
          <w:color w:val="262626" w:themeColor="text1" w:themeTint="D9"/>
          <w:sz w:val="28"/>
          <w:szCs w:val="28"/>
        </w:rPr>
      </w:pPr>
      <w:r w:rsidRPr="00363790">
        <w:rPr>
          <w:rFonts w:eastAsia="Calibri" w:cstheme="minorHAnsi"/>
          <w:b/>
          <w:i/>
          <w:color w:val="262626" w:themeColor="text1" w:themeTint="D9"/>
          <w:sz w:val="28"/>
          <w:szCs w:val="28"/>
        </w:rPr>
        <w:t>Profesora reemplazante</w:t>
      </w:r>
      <w:r w:rsidR="001A2264" w:rsidRPr="00363790">
        <w:rPr>
          <w:rFonts w:eastAsia="Calibri" w:cstheme="minorHAnsi"/>
          <w:b/>
          <w:i/>
          <w:color w:val="262626" w:themeColor="text1" w:themeTint="D9"/>
          <w:sz w:val="28"/>
          <w:szCs w:val="28"/>
        </w:rPr>
        <w:t>: Graciela Arrieta</w:t>
      </w:r>
    </w:p>
    <w:p w:rsidR="009B27EF" w:rsidRPr="00015E00" w:rsidRDefault="009B27EF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</w:pPr>
    </w:p>
    <w:p w:rsidR="009B27EF" w:rsidRPr="00015E00" w:rsidRDefault="009B27EF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</w:pPr>
    </w:p>
    <w:p w:rsidR="009B27EF" w:rsidRPr="00015E00" w:rsidRDefault="009B27EF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</w:pPr>
    </w:p>
    <w:p w:rsidR="009B27EF" w:rsidRPr="00015E00" w:rsidRDefault="009B27EF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</w:pPr>
    </w:p>
    <w:p w:rsidR="009B27EF" w:rsidRPr="00015E00" w:rsidRDefault="009B27EF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</w:pPr>
    </w:p>
    <w:p w:rsidR="009B27EF" w:rsidRPr="00015E00" w:rsidRDefault="009B27EF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</w:pPr>
    </w:p>
    <w:p w:rsidR="00A740F8" w:rsidRDefault="00A740F8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</w:pPr>
    </w:p>
    <w:p w:rsidR="00612F5A" w:rsidRPr="00015E00" w:rsidRDefault="00363790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  <w:lastRenderedPageBreak/>
        <w:t>PROYECTO DE CÁTEDRA</w:t>
      </w:r>
      <w:bookmarkStart w:id="0" w:name="_GoBack"/>
      <w:bookmarkEnd w:id="0"/>
    </w:p>
    <w:p w:rsidR="00FB44EB" w:rsidRPr="00015E00" w:rsidRDefault="00612F5A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  <w:t>Fundamentación</w:t>
      </w:r>
      <w:r w:rsidR="00652BFA" w:rsidRPr="00015E00">
        <w:rPr>
          <w:rFonts w:cstheme="minorHAnsi"/>
          <w:b/>
          <w:bCs/>
          <w:i/>
          <w:color w:val="262626" w:themeColor="text1" w:themeTint="D9"/>
          <w:sz w:val="24"/>
          <w:szCs w:val="24"/>
          <w:u w:val="single"/>
          <w:lang w:val="es-ES"/>
        </w:rPr>
        <w:t>:</w:t>
      </w:r>
    </w:p>
    <w:p w:rsidR="00A12B7B" w:rsidRPr="00015E00" w:rsidRDefault="00E74E97" w:rsidP="00A12B7B">
      <w:pPr>
        <w:spacing w:line="360" w:lineRule="auto"/>
        <w:jc w:val="both"/>
        <w:rPr>
          <w:rFonts w:cstheme="minorHAnsi"/>
          <w:bCs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La unidad curricular de Filosofía</w:t>
      </w:r>
      <w:r w:rsidR="0021255C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pertenece al </w:t>
      </w:r>
      <w:r w:rsidR="009D1CEF" w:rsidRPr="00015E00">
        <w:rPr>
          <w:rFonts w:cstheme="minorHAnsi"/>
          <w:bCs/>
          <w:i/>
          <w:color w:val="262626" w:themeColor="text1" w:themeTint="D9"/>
          <w:sz w:val="24"/>
          <w:szCs w:val="24"/>
          <w:lang w:val="es-ES"/>
        </w:rPr>
        <w:t>c</w:t>
      </w:r>
      <w:r w:rsidR="00927D6E" w:rsidRPr="00015E00">
        <w:rPr>
          <w:rFonts w:cstheme="minorHAnsi"/>
          <w:bCs/>
          <w:i/>
          <w:color w:val="262626" w:themeColor="text1" w:themeTint="D9"/>
          <w:sz w:val="24"/>
          <w:szCs w:val="24"/>
          <w:lang w:val="es-ES"/>
        </w:rPr>
        <w:t>ampo de la formación g</w:t>
      </w:r>
      <w:r w:rsidR="0038597B" w:rsidRPr="00015E00">
        <w:rPr>
          <w:rFonts w:cstheme="minorHAnsi"/>
          <w:bCs/>
          <w:i/>
          <w:color w:val="262626" w:themeColor="text1" w:themeTint="D9"/>
          <w:sz w:val="24"/>
          <w:szCs w:val="24"/>
          <w:lang w:val="es-ES"/>
        </w:rPr>
        <w:t>eneral</w:t>
      </w:r>
      <w:r w:rsidR="000B51AE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</w:t>
      </w:r>
      <w:r w:rsidR="000B51AE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 xml:space="preserve">dirigida a desarrollar una sólida formación humanística y al dominio de los marcos conceptuales, interpretativos y valorativos para el análisis y comprensión de la cultura, el tiempo y contexto histórico, la educación, la enseñanza, el aprendizaje, y a la formación del juicio profesional para la actuación en diferentes contextos socio- culturales. También </w:t>
      </w:r>
      <w:r w:rsidR="00927D6E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pretende una vinculación con el campo de la formación específica</w:t>
      </w:r>
      <w:r w:rsidR="000B51AE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 xml:space="preserve"> que </w:t>
      </w:r>
      <w:r w:rsidR="00927D6E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 xml:space="preserve"> </w:t>
      </w:r>
      <w:r w:rsidR="000B51AE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 xml:space="preserve">posibilite la formación de una conciencia crítica y una nueva ética, fundadas en el reconocimiento de los derechos inalienables de los seres humanos y en el uso sustentable de los recursos del ambiente. </w:t>
      </w:r>
      <w:r w:rsidR="00F7253C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A</w:t>
      </w:r>
      <w:r w:rsidR="00E56CD1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porta</w:t>
      </w:r>
      <w:r w:rsidR="00F7253C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, también,</w:t>
      </w:r>
      <w:r w:rsidR="00927D6E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 xml:space="preserve"> al campo de las prácticas docentes</w:t>
      </w:r>
      <w:r w:rsidR="00F7253C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, entendiendo que los mismos son partícipes activos en el fortalecimiento de los procesos democráticos al interior de las instituciones educativas y de las aulas, a partir de ideales de justicia y de logro de mejores y más dignas condiciones de vida para todos/as.</w:t>
      </w:r>
      <w:r w:rsidR="00F946F6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 xml:space="preserve"> </w:t>
      </w:r>
    </w:p>
    <w:p w:rsidR="00612F5A" w:rsidRPr="00015E00" w:rsidRDefault="00A12B7B" w:rsidP="00A12B7B">
      <w:pPr>
        <w:spacing w:line="360" w:lineRule="auto"/>
        <w:jc w:val="both"/>
        <w:rPr>
          <w:rFonts w:cstheme="minorHAnsi"/>
          <w:bCs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Para favorecer las prácticas educativas basadas en la solidaridad y la emancipación, es necesario revisar los mandatos históricos que atraviesan el sistema educativo</w:t>
      </w:r>
      <w:r w:rsidR="00F07B8F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.</w:t>
      </w:r>
      <w:r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 xml:space="preserve"> </w:t>
      </w:r>
    </w:p>
    <w:p w:rsidR="002618EA" w:rsidRPr="00015E00" w:rsidRDefault="00F946F6" w:rsidP="00612F5A">
      <w:pPr>
        <w:spacing w:line="360" w:lineRule="auto"/>
        <w:jc w:val="both"/>
        <w:rPr>
          <w:rFonts w:cstheme="minorHAnsi"/>
          <w:bCs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El Diseño Curricular Jurisdiccional, la ubica en el tercer año de la carrera</w:t>
      </w:r>
      <w:r w:rsidR="00E56CD1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 xml:space="preserve"> y propone trabajar contenidos</w:t>
      </w:r>
      <w:r w:rsidR="00612F5A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 xml:space="preserve"> tales como: la filosofía y el filosofar; las concepciones histórico-filosóficas sobre el hombre y sus proyecciones en el campo social, político y educativo;</w:t>
      </w:r>
      <w:r w:rsidR="00582A7E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 xml:space="preserve"> la construcción de la pregunta por la realidad y las diversas respuestas y la pregunta filosófica por el saber y el conocimiento.</w:t>
      </w:r>
    </w:p>
    <w:p w:rsidR="00620C95" w:rsidRPr="00015E00" w:rsidRDefault="00620C95" w:rsidP="00620C95">
      <w:pPr>
        <w:spacing w:line="360" w:lineRule="auto"/>
        <w:jc w:val="both"/>
        <w:rPr>
          <w:rFonts w:cstheme="minorHAnsi"/>
          <w:bCs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Esta unidad se liga en el Campo General con las unidades curriculares de Historia y Política Argentina, Pedagogía de modo vertical, y de modo horizontal con Instituciones y el Trayecto de la Práctica. Funda los basamentos teórico-prácticos necesarios para la unidad curricular de Ética y trabajo docente.</w:t>
      </w:r>
    </w:p>
    <w:p w:rsidR="007D2490" w:rsidRPr="00015E00" w:rsidRDefault="009D1CEF" w:rsidP="00612F5A">
      <w:pPr>
        <w:spacing w:line="360" w:lineRule="auto"/>
        <w:jc w:val="both"/>
        <w:rPr>
          <w:rFonts w:cstheme="minorHAnsi"/>
          <w:bCs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Desde los tiempos antiguos, la Filosofía se ha ido constituyendo como la forma del saber que abre los interrogantes últimos y más profundos acerca del hombre y su existencia, de la realidad, del conocimient</w:t>
      </w:r>
      <w:r w:rsidR="009B6230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o,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proponiendo ideales éticos y modelos de sociedad. </w:t>
      </w:r>
      <w:r w:rsidR="00E74E97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Ha sido forjadora de ciudadanía, y hoy lo es mucho más, en tanto su práctica nos incita a cuestionar nuestro rol como ciudadanos y trabajadores.</w:t>
      </w:r>
    </w:p>
    <w:p w:rsidR="00410FD9" w:rsidRPr="00015E00" w:rsidRDefault="00A12B7B" w:rsidP="00612F5A">
      <w:pPr>
        <w:spacing w:line="360" w:lineRule="auto"/>
        <w:jc w:val="both"/>
        <w:rPr>
          <w:rFonts w:cstheme="minorHAnsi"/>
          <w:bCs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 xml:space="preserve"> </w:t>
      </w:r>
      <w:r w:rsidR="00605DF6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 xml:space="preserve">(…) la filosofía debe ser estudiada, no por las respuestas concretas a los problemas que plantea, puesto que, por lo general, ninguna respuesta precisa puede ser conocida como verdadera, sino </w:t>
      </w:r>
      <w:r w:rsidR="00605DF6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lastRenderedPageBreak/>
        <w:t>más bien por el valor de los problemas mismos; porque estos problemas amplían nuestra concepción de lo posible, enriquecen nuestra imaginación intelectual y disminuyen la seguridad dogmática que cierra el espíritu a la investigación</w:t>
      </w:r>
      <w:r w:rsidR="00410FD9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 xml:space="preserve"> (…)</w:t>
      </w:r>
      <w:r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. (Russell, 1912, p.</w:t>
      </w:r>
      <w:r w:rsidR="00647CF6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82)</w:t>
      </w:r>
    </w:p>
    <w:p w:rsidR="00FB44EB" w:rsidRPr="00015E00" w:rsidRDefault="00581E2D" w:rsidP="00612F5A">
      <w:pPr>
        <w:spacing w:line="360" w:lineRule="auto"/>
        <w:jc w:val="both"/>
        <w:rPr>
          <w:rFonts w:cstheme="minorHAnsi"/>
          <w:bCs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L</w:t>
      </w:r>
      <w:r w:rsidR="00FB44EB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a enseñanza de la Filosofía  se orienta fundamentalmente a la comprensión de las concepciones filosóficas históricamente significativas, y al desarrollo de actitudes y competencias para un pensamiento reflexivo, capaz de interpretar el sentido de las prácticas e instituciones, de problematizar y postular alternativas.</w:t>
      </w:r>
    </w:p>
    <w:p w:rsidR="00581E2D" w:rsidRPr="00015E00" w:rsidRDefault="00E74E97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>Es de esperar que el/la futuro/a docente, a partir del tránsito y la vivencia por esta unidad curricular, se provea de herramientas conceptuales valiosas para optimizar los fundamentos y la crítica de la propia práctica docente, comprenda su trabajo de enseñar y aprender en un marco de construcción política colaborativa y solidaria, en las aulas, en las instituciones educativas y apostando a una s</w:t>
      </w:r>
      <w:r w:rsidR="00581E2D" w:rsidRPr="00015E00">
        <w:rPr>
          <w:rFonts w:cstheme="minorHAnsi"/>
          <w:i/>
          <w:color w:val="262626" w:themeColor="text1" w:themeTint="D9"/>
          <w:sz w:val="24"/>
          <w:szCs w:val="24"/>
        </w:rPr>
        <w:t>ociedad más justa y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democrática.</w:t>
      </w:r>
    </w:p>
    <w:p w:rsidR="00C80201" w:rsidRPr="00015E00" w:rsidRDefault="00841CC3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>La propuesta didáctica parte de considerar al aula como un ámbito</w:t>
      </w:r>
      <w:r w:rsidR="00677F02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democrático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de reflexión, de cooperación, </w:t>
      </w:r>
      <w:r w:rsidR="00677F02" w:rsidRPr="00015E00">
        <w:rPr>
          <w:rFonts w:cstheme="minorHAnsi"/>
          <w:i/>
          <w:color w:val="262626" w:themeColor="text1" w:themeTint="D9"/>
          <w:sz w:val="24"/>
          <w:szCs w:val="24"/>
        </w:rPr>
        <w:t>de inclusión,</w:t>
      </w:r>
      <w:r w:rsidR="002E396A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de </w:t>
      </w:r>
      <w:r w:rsidR="00677F02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respeto a las diferencias, de participación, de 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>construcción colectiva de saberes socialmente relevantes</w:t>
      </w:r>
      <w:r w:rsidR="002E396A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; teniendo en cuenta los tres pilares que orientan la política educativa de la Provincia de Santa Fe: calidad educativa, inclusión socioeducativa y escuela como institución social. Se proponen distintas experiencias que permitan respetar las características de los estudiantes que concurren al IES N° 7, sus trayectorias escolares, </w:t>
      </w:r>
      <w:r w:rsidR="006A2CC4" w:rsidRPr="00015E00">
        <w:rPr>
          <w:rFonts w:cstheme="minorHAnsi"/>
          <w:i/>
          <w:color w:val="262626" w:themeColor="text1" w:themeTint="D9"/>
          <w:sz w:val="24"/>
          <w:szCs w:val="24"/>
        </w:rPr>
        <w:t>sus diferentes modalidades de estudio y sus diversos procesos de aprendizaje.</w:t>
      </w:r>
    </w:p>
    <w:p w:rsidR="00FB44EB" w:rsidRPr="00015E00" w:rsidRDefault="00FB44EB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  <w:t>P</w:t>
      </w:r>
      <w:r w:rsidR="00652BFA" w:rsidRPr="00015E00"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  <w:t>ropósitos</w:t>
      </w:r>
    </w:p>
    <w:p w:rsidR="00FB44EB" w:rsidRPr="00015E00" w:rsidRDefault="00F946F6" w:rsidP="00612F5A">
      <w:pPr>
        <w:pStyle w:val="Prrafodelista"/>
        <w:numPr>
          <w:ilvl w:val="0"/>
          <w:numId w:val="8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Generar</w:t>
      </w:r>
      <w:r w:rsidR="00FB44EB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un espacio de análisis y reflexión acerca de los problemas filosóficos que se han planteado a través del tiempo y la vigencia de muchos de ellos en la actualidad.</w:t>
      </w:r>
    </w:p>
    <w:p w:rsidR="00FB44EB" w:rsidRPr="00015E00" w:rsidRDefault="00FB44EB" w:rsidP="00612F5A">
      <w:pPr>
        <w:pStyle w:val="Prrafodelista"/>
        <w:numPr>
          <w:ilvl w:val="0"/>
          <w:numId w:val="8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Posibilitar a través de diversas propuestas didácticas una apropiación de los contenidos de la materia.</w:t>
      </w:r>
    </w:p>
    <w:p w:rsidR="00EF0632" w:rsidRPr="00015E00" w:rsidRDefault="00F946F6" w:rsidP="00EF0632">
      <w:pPr>
        <w:pStyle w:val="Prrafodelista"/>
        <w:numPr>
          <w:ilvl w:val="0"/>
          <w:numId w:val="8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Fomentar </w:t>
      </w:r>
      <w:r w:rsidR="00FB44EB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debates acerca de </w:t>
      </w:r>
      <w:r w:rsidR="00313514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temas filosóficos actuales y controvertidos a través de argumentaciones fundamentadas y críticas.</w:t>
      </w:r>
    </w:p>
    <w:p w:rsidR="004F4CDB" w:rsidRPr="00015E00" w:rsidRDefault="008414C1" w:rsidP="00EF0632">
      <w:pPr>
        <w:pStyle w:val="Prrafodelista"/>
        <w:numPr>
          <w:ilvl w:val="0"/>
          <w:numId w:val="8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Vincular el pensamiento filosófico con el queh</w:t>
      </w:r>
      <w:r w:rsidR="004F4CDB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acer docente en general.</w:t>
      </w:r>
    </w:p>
    <w:p w:rsidR="00B24F44" w:rsidRPr="00015E00" w:rsidRDefault="00B24F44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  <w:t>Contenidos Conceptuales</w:t>
      </w:r>
    </w:p>
    <w:p w:rsidR="00545334" w:rsidRPr="00015E00" w:rsidRDefault="0066694C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Eje</w:t>
      </w:r>
      <w:r w:rsidR="00652BFA"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 xml:space="preserve"> I: LA FILOSOFÍA Y EL FILOSOFAR </w:t>
      </w:r>
    </w:p>
    <w:p w:rsidR="00C4046A" w:rsidRPr="00015E00" w:rsidRDefault="00545334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lastRenderedPageBreak/>
        <w:t>Definiciones de filosofía: etimológica, clásica y actual. Objeto de estudio</w:t>
      </w:r>
      <w:r w:rsidR="00AE18A3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.</w:t>
      </w:r>
      <w:r w:rsidR="000335D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  <w:r w:rsidR="00EE0B22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Métodos. </w:t>
      </w:r>
      <w:r w:rsidR="000335D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La actitud filosófica. Problemas filosóficos y 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disciplinas. </w:t>
      </w:r>
    </w:p>
    <w:p w:rsidR="00B31F30" w:rsidRPr="00015E00" w:rsidRDefault="00194F52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Filosofía a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ntigua:</w:t>
      </w:r>
      <w:r w:rsidR="00545334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El com</w:t>
      </w:r>
      <w:r w:rsidR="00EE0B22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ienzo de la filosofía en Grecia: paso del mito al logos. La democracia ateniense y el contexto social de Atenas. Los Filósofos de la Naturaleza y la búsqueda del </w:t>
      </w:r>
      <w:proofErr w:type="spellStart"/>
      <w:r w:rsidR="00EE0B22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arjé</w:t>
      </w:r>
      <w:proofErr w:type="spellEnd"/>
      <w:r w:rsidR="00EE0B22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.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  <w:r w:rsidR="00EE0B22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Primer giro antropocéntrico: Sócrates y los Sofistas. Platón y Aristóteles</w:t>
      </w:r>
      <w:r w:rsidR="00710F0C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.</w:t>
      </w:r>
      <w:r w:rsidR="00B31F30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Los movimientos filosóficos del Helenismo: Estoicos;</w:t>
      </w:r>
      <w:r w:rsidR="00FF1AAD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  <w:r w:rsidR="00B31F30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Epicúreos y Escépticos.</w:t>
      </w:r>
    </w:p>
    <w:p w:rsidR="00C4046A" w:rsidRPr="00015E00" w:rsidRDefault="00A459BC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>Filosofía medieval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</w:rPr>
        <w:t>: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Ciencia y religión.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El giro Teocéntrico. Aparición del Cristianismo. La Patrística. San Agustín. 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La </w:t>
      </w:r>
      <w:r w:rsidR="009B6230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Escolástica Cristiana.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Santo Tomás. </w:t>
      </w:r>
    </w:p>
    <w:p w:rsidR="00C4046A" w:rsidRPr="00015E00" w:rsidRDefault="00A459BC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>Filosofía m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oderna: Características generales. Ambiente sociocultural del Humanismo y del Renacimiento. 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Segundo giro antropocéntrico. 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</w:rPr>
        <w:t>La interpretación del mundo en la ciencia moderna. Cop</w:t>
      </w:r>
      <w:r w:rsidR="00604702" w:rsidRPr="00015E00">
        <w:rPr>
          <w:rFonts w:cstheme="minorHAnsi"/>
          <w:i/>
          <w:color w:val="262626" w:themeColor="text1" w:themeTint="D9"/>
          <w:sz w:val="24"/>
          <w:szCs w:val="24"/>
        </w:rPr>
        <w:t>érnico, Kepler, Galileo Galilei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</w:rPr>
        <w:t>.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Racionalismo y Empirismo. Descartes. Siglo XVIII: La Ilustración. Kant: El Idealismo trascendental.</w:t>
      </w:r>
    </w:p>
    <w:p w:rsidR="00710F0C" w:rsidRPr="00015E00" w:rsidRDefault="00A459BC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Filosofía contemporánea: 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Ambiente Sociocultural: capitalismo industrial, burguesía, proletariado.  Hegel: Idealismo absoluto y Dialéctica. Marx: Materialismo Históri</w:t>
      </w:r>
      <w:r w:rsidR="00EF0632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co. Auguste Comte: Positivismo.</w:t>
      </w:r>
      <w:r w:rsidR="009B27EF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Nietzsche: crítica de la cultura occidental. Filosofías de la existen</w:t>
      </w:r>
      <w:r w:rsidR="009C4F4C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cia: Características generales. </w:t>
      </w:r>
      <w:r w:rsidR="0043250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Heidegger: Ser-Ahí. 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Sartre</w:t>
      </w:r>
      <w:r w:rsidR="0043250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: Ser-en- sí y Ser- para- sí</w:t>
      </w:r>
      <w:r w:rsidR="009625F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.</w:t>
      </w:r>
      <w:r w:rsidR="009C4F4C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  <w:proofErr w:type="spellStart"/>
      <w:r w:rsidR="0043250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Arendt</w:t>
      </w:r>
      <w:proofErr w:type="spellEnd"/>
      <w:r w:rsidR="0043250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: Labor, Trabajo, Palabra y Acción.</w:t>
      </w:r>
      <w:r w:rsidR="009625F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  <w:r w:rsidR="0043250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Minorías, Apátridas y Derechos Humanos.</w:t>
      </w:r>
    </w:p>
    <w:p w:rsidR="008346C8" w:rsidRPr="00015E00" w:rsidRDefault="0066694C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Eje</w:t>
      </w:r>
      <w:r w:rsidR="00A459BC"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 xml:space="preserve"> II</w:t>
      </w:r>
      <w:r w:rsidR="00652BFA"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:</w:t>
      </w:r>
      <w:r w:rsidR="00652BF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  <w:r w:rsidR="00652BFA"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SABER Y PODER</w:t>
      </w:r>
    </w:p>
    <w:p w:rsidR="006A39E7" w:rsidRPr="00015E00" w:rsidRDefault="008346C8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>La pregunta filosófica por el saber y el conocimiento. Diversas respuestas frente al problema del conocimiento: idealismos, realismos, empirismos, escepticismos y criticismo. Diversos niveles de conocimiento: cotidiano, científico, artístico, filosófico y teológico; puntos de encuentro, diálogo y disyuntivas.</w:t>
      </w:r>
    </w:p>
    <w:p w:rsidR="00E47364" w:rsidRPr="00015E00" w:rsidRDefault="00C4046A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>La ciencia moderna: concepto y características. Clasificación de las ciencias.</w:t>
      </w:r>
    </w:p>
    <w:p w:rsidR="006A39E7" w:rsidRPr="00015E00" w:rsidRDefault="00E47364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Positivismo Lógico. Círculo de Viena. Análisis y verificabilidad de las proposiciones científicas. </w:t>
      </w:r>
    </w:p>
    <w:p w:rsidR="007D2490" w:rsidRPr="00015E00" w:rsidRDefault="00E47364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>Popper: Racionalismo crítico.</w:t>
      </w:r>
      <w:r w:rsidR="00C4046A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Nueva visión de la ciencia: Thomas Kuhn y los paradigmas. </w:t>
      </w:r>
    </w:p>
    <w:p w:rsidR="00C4046A" w:rsidRPr="00015E00" w:rsidRDefault="00C4046A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La escuela de Frankfurt: Visión crítica de la ciencia. </w:t>
      </w:r>
    </w:p>
    <w:p w:rsidR="008346C8" w:rsidRPr="00015E00" w:rsidRDefault="0066694C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Eje</w:t>
      </w:r>
      <w:r w:rsidR="00A459BC"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 xml:space="preserve"> III</w:t>
      </w:r>
      <w:r w:rsidR="00652BFA"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 xml:space="preserve">: LA CONDICIÓN HUMANA </w:t>
      </w:r>
    </w:p>
    <w:p w:rsidR="00E47364" w:rsidRPr="00015E00" w:rsidRDefault="008346C8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Concepciones histórico-filosóficas sobre el hombre y sus proyecciones en el campo social, político y educativo. La dimensión temporal de lo humano: sentido, memoria y finitud. </w:t>
      </w:r>
    </w:p>
    <w:p w:rsidR="00E47364" w:rsidRPr="00015E00" w:rsidRDefault="00E47364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lastRenderedPageBreak/>
        <w:t>Igualdad y dignidad de los hombres. La Revolución Francesa y los derechos del hombre.</w:t>
      </w:r>
    </w:p>
    <w:p w:rsidR="005C4F77" w:rsidRPr="00015E00" w:rsidRDefault="008346C8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>Los DDHH: su fundamentación filosófica. Historicidad y vigencia. Memoria histórica.</w:t>
      </w:r>
    </w:p>
    <w:p w:rsidR="00F924D6" w:rsidRPr="00015E00" w:rsidRDefault="00F924D6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>El hombre y el trabajo, análisis filosófico en su historicidad. El trabajo: como actividad de transformación de la naturaleza, como actividad constituyente de las relaciones sociales y la cuestión de las mediaciones técnicas.</w:t>
      </w:r>
    </w:p>
    <w:p w:rsidR="00694F29" w:rsidRPr="00015E00" w:rsidRDefault="00694F29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>Karl Marx: El salario. El capital. El trabajo enajenado. Propiedad privada y trabajo.</w:t>
      </w:r>
    </w:p>
    <w:p w:rsidR="009625FA" w:rsidRPr="00015E00" w:rsidRDefault="009625FA" w:rsidP="009625F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proofErr w:type="spellStart"/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Hanna</w:t>
      </w:r>
      <w:proofErr w:type="spellEnd"/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  <w:proofErr w:type="spellStart"/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Arendt</w:t>
      </w:r>
      <w:proofErr w:type="spellEnd"/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: Labor, Trabajo, Palabra y Acción. Minorías, Apátridas y Derechos Humanos.</w:t>
      </w:r>
    </w:p>
    <w:p w:rsidR="00DA31FD" w:rsidRPr="00015E00" w:rsidRDefault="0066694C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Eje</w:t>
      </w:r>
      <w:r w:rsidR="00652BFA"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 xml:space="preserve"> </w:t>
      </w:r>
      <w:r w:rsidR="00A459BC"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I</w:t>
      </w:r>
      <w:r w:rsidR="00652BFA"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V: FILOSOFÍA LATINOAMERICANA</w:t>
      </w:r>
    </w:p>
    <w:p w:rsidR="00604702" w:rsidRPr="00015E00" w:rsidRDefault="00DA31FD" w:rsidP="0099030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>Antecedentes de la filosofía latinoamericana. ¿Existe un pensamiento latinoamericano?</w:t>
      </w:r>
      <w:r w:rsidR="0099030A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</w:t>
      </w:r>
      <w:r w:rsidR="0099030A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La filosofía en Latinoamérica como problema del hombre. ¿La filosofía como ideología o como ciencia?</w:t>
      </w:r>
      <w:r w:rsidR="0099030A" w:rsidRPr="00015E00">
        <w:rPr>
          <w:rFonts w:cstheme="minorHAnsi"/>
          <w:b/>
          <w:bCs/>
          <w:i/>
          <w:color w:val="262626" w:themeColor="text1" w:themeTint="D9"/>
          <w:sz w:val="24"/>
          <w:szCs w:val="24"/>
        </w:rPr>
        <w:t xml:space="preserve">  </w:t>
      </w:r>
      <w:r w:rsidR="009625FA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La filosofía europea y toma de conciencia americana</w:t>
      </w:r>
      <w:r w:rsidR="009625FA" w:rsidRPr="00015E00">
        <w:rPr>
          <w:rFonts w:cstheme="minorHAnsi"/>
          <w:i/>
          <w:color w:val="262626" w:themeColor="text1" w:themeTint="D9"/>
          <w:sz w:val="24"/>
          <w:szCs w:val="24"/>
        </w:rPr>
        <w:t>.</w:t>
      </w:r>
      <w:r w:rsidR="0099030A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La filosofía intercultural desde una perspectiva latinoamericana.</w:t>
      </w:r>
    </w:p>
    <w:p w:rsidR="00244262" w:rsidRPr="00015E00" w:rsidRDefault="002A79B9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  <w:t>Propuesta metodológica</w:t>
      </w:r>
    </w:p>
    <w:p w:rsidR="001C712A" w:rsidRPr="00015E00" w:rsidRDefault="00A03D6F" w:rsidP="00891113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Las clases se</w:t>
      </w:r>
      <w:r w:rsidR="00883CAF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rán de carácter teórico práctico, realizando un recorrido </w:t>
      </w:r>
      <w:proofErr w:type="spellStart"/>
      <w:r w:rsidR="00883CAF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espiralado</w:t>
      </w:r>
      <w:proofErr w:type="spellEnd"/>
      <w:r w:rsidR="00883CAF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en el desarrollo de los diferentes contenidos. Serán abordadas desde la explicación dialogada acompañada de análisis crítico y debate de los diferentes textos y materiales. Se recuperarán los aportes de las disciplinas de años anteriores.</w:t>
      </w:r>
      <w:r w:rsidR="00D2685D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</w:p>
    <w:p w:rsidR="00891113" w:rsidRPr="00015E00" w:rsidRDefault="001C712A" w:rsidP="00891113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Algunas de las</w:t>
      </w:r>
      <w:r w:rsidR="00D2685D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 estrategias metodológicas</w:t>
      </w:r>
      <w:r w:rsidR="00A03D6F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podrán ser:</w:t>
      </w:r>
    </w:p>
    <w:p w:rsidR="00891113" w:rsidRPr="00015E00" w:rsidRDefault="00891113" w:rsidP="00A03D6F">
      <w:pPr>
        <w:numPr>
          <w:ilvl w:val="0"/>
          <w:numId w:val="18"/>
        </w:num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L</w:t>
      </w:r>
      <w:r w:rsidR="00A03D6F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a l</w:t>
      </w:r>
      <w:r w:rsidR="002A79B9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ectura y el análisis de</w:t>
      </w:r>
      <w:r w:rsidR="00244262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te</w:t>
      </w:r>
      <w:r w:rsidR="002A79B9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xtos varios, entre ellos mitos,</w:t>
      </w:r>
      <w:r w:rsidR="00244262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fuent</w:t>
      </w:r>
      <w:r w:rsidR="002A79B9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es filosóficas, notas periodísticas, 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videos, entre otro</w:t>
      </w:r>
      <w:r w:rsidR="002A79B9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s, estableciendo relaciones pertinentes.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</w:p>
    <w:p w:rsidR="00891113" w:rsidRPr="00015E00" w:rsidRDefault="00A03D6F" w:rsidP="00891113">
      <w:pPr>
        <w:numPr>
          <w:ilvl w:val="0"/>
          <w:numId w:val="18"/>
        </w:num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La realiza</w:t>
      </w:r>
      <w:r w:rsidR="00891113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ción de trabajos prácticos.</w:t>
      </w:r>
    </w:p>
    <w:p w:rsidR="00891113" w:rsidRPr="00015E00" w:rsidRDefault="00A03D6F" w:rsidP="00891113">
      <w:pPr>
        <w:numPr>
          <w:ilvl w:val="0"/>
          <w:numId w:val="18"/>
        </w:num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La r</w:t>
      </w:r>
      <w:r w:rsidR="00891113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esolución de guías y cuestionarios en forma individual y grupal.</w:t>
      </w:r>
    </w:p>
    <w:p w:rsidR="008414C1" w:rsidRPr="007D5D1E" w:rsidRDefault="00A03D6F" w:rsidP="007D5D1E">
      <w:pPr>
        <w:numPr>
          <w:ilvl w:val="0"/>
          <w:numId w:val="18"/>
        </w:num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El a</w:t>
      </w:r>
      <w:r w:rsidR="00891113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nálisis  de problemáticas reales y/o hipotéticas.</w:t>
      </w:r>
      <w:r w:rsidR="007D5D1E"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  <w:t xml:space="preserve"> </w:t>
      </w:r>
      <w:r w:rsidR="008414C1" w:rsidRPr="007D5D1E">
        <w:rPr>
          <w:rFonts w:cstheme="minorHAnsi"/>
          <w:i/>
          <w:color w:val="262626" w:themeColor="text1" w:themeTint="D9"/>
          <w:sz w:val="24"/>
          <w:szCs w:val="24"/>
          <w:lang w:val="es-ES"/>
        </w:rPr>
        <w:t>El debate y el diálogo.</w:t>
      </w:r>
    </w:p>
    <w:p w:rsidR="00891113" w:rsidRPr="00015E00" w:rsidRDefault="00A03D6F" w:rsidP="00891113">
      <w:pPr>
        <w:numPr>
          <w:ilvl w:val="0"/>
          <w:numId w:val="18"/>
        </w:num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La e</w:t>
      </w:r>
      <w:r w:rsidR="00891113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xposición oral individual y grupal de los trabajos realizados.</w:t>
      </w:r>
    </w:p>
    <w:p w:rsidR="00A03D6F" w:rsidRPr="00015E00" w:rsidRDefault="00A03D6F" w:rsidP="00891113">
      <w:pPr>
        <w:numPr>
          <w:ilvl w:val="0"/>
          <w:numId w:val="18"/>
        </w:num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La elaboración y comunicación de conclusiones</w:t>
      </w:r>
    </w:p>
    <w:p w:rsidR="00B3237E" w:rsidRPr="00015E00" w:rsidRDefault="00B3237E" w:rsidP="00891113">
      <w:pPr>
        <w:numPr>
          <w:ilvl w:val="0"/>
          <w:numId w:val="18"/>
        </w:num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El trabajo colabor</w:t>
      </w:r>
      <w:r w:rsidR="00015E00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ativo a través de </w:t>
      </w:r>
      <w:proofErr w:type="spellStart"/>
      <w:r w:rsidR="00015E00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lo</w:t>
      </w:r>
      <w:proofErr w:type="spellEnd"/>
      <w:r w:rsidR="00015E00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documentos compartidos, utilizando las TIC.</w:t>
      </w:r>
    </w:p>
    <w:p w:rsidR="004F4CDB" w:rsidRPr="00015E00" w:rsidRDefault="004F4CDB" w:rsidP="004F4CDB">
      <w:pPr>
        <w:numPr>
          <w:ilvl w:val="0"/>
          <w:numId w:val="18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lastRenderedPageBreak/>
        <w:t xml:space="preserve">La 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incorporación de las tecnologías de la comunicación y la información, atendiendo a las d</w:t>
      </w:r>
      <w:r w:rsidR="00B3237E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iversas trayectorias formativas: </w:t>
      </w:r>
      <w:proofErr w:type="spellStart"/>
      <w:r w:rsidR="0049058B" w:rsidRPr="00015E00">
        <w:rPr>
          <w:rFonts w:cstheme="minorHAnsi"/>
          <w:i/>
          <w:color w:val="262626" w:themeColor="text1" w:themeTint="D9"/>
          <w:sz w:val="24"/>
          <w:szCs w:val="24"/>
        </w:rPr>
        <w:t>WhatsApp</w:t>
      </w:r>
      <w:proofErr w:type="spellEnd"/>
      <w:r w:rsidR="0049058B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; Google: </w:t>
      </w:r>
      <w:r w:rsidR="00F07B8F" w:rsidRPr="00015E00">
        <w:rPr>
          <w:rFonts w:cstheme="minorHAnsi"/>
          <w:i/>
          <w:color w:val="262626" w:themeColor="text1" w:themeTint="D9"/>
          <w:sz w:val="24"/>
          <w:szCs w:val="24"/>
        </w:rPr>
        <w:t>Drive</w:t>
      </w:r>
      <w:r w:rsidR="0049058B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, </w:t>
      </w:r>
      <w:proofErr w:type="spellStart"/>
      <w:r w:rsidR="0049058B" w:rsidRPr="00015E00">
        <w:rPr>
          <w:rFonts w:cstheme="minorHAnsi"/>
          <w:i/>
          <w:color w:val="262626" w:themeColor="text1" w:themeTint="D9"/>
          <w:sz w:val="24"/>
          <w:szCs w:val="24"/>
        </w:rPr>
        <w:t>Classroom</w:t>
      </w:r>
      <w:proofErr w:type="spellEnd"/>
      <w:r w:rsidR="0049058B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, </w:t>
      </w:r>
      <w:proofErr w:type="spellStart"/>
      <w:r w:rsidR="0049058B" w:rsidRPr="00015E00">
        <w:rPr>
          <w:rFonts w:cstheme="minorHAnsi"/>
          <w:i/>
          <w:color w:val="262626" w:themeColor="text1" w:themeTint="D9"/>
          <w:sz w:val="24"/>
          <w:szCs w:val="24"/>
        </w:rPr>
        <w:t>Meet</w:t>
      </w:r>
      <w:proofErr w:type="spellEnd"/>
      <w:r w:rsidR="009C5569">
        <w:rPr>
          <w:rFonts w:cstheme="minorHAnsi"/>
          <w:i/>
          <w:color w:val="262626" w:themeColor="text1" w:themeTint="D9"/>
          <w:sz w:val="24"/>
          <w:szCs w:val="24"/>
        </w:rPr>
        <w:t>;</w:t>
      </w:r>
      <w:r w:rsidR="00F07B8F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Facebook.</w:t>
      </w:r>
    </w:p>
    <w:p w:rsidR="0049058B" w:rsidRPr="00015E00" w:rsidRDefault="00313514" w:rsidP="004F4CDB">
      <w:pPr>
        <w:numPr>
          <w:ilvl w:val="0"/>
          <w:numId w:val="18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>La vinculación con programas ministeriales: De ESI se habla</w:t>
      </w:r>
      <w:r w:rsidR="00A740F8">
        <w:rPr>
          <w:rFonts w:cstheme="minorHAnsi"/>
          <w:i/>
          <w:color w:val="262626" w:themeColor="text1" w:themeTint="D9"/>
          <w:sz w:val="24"/>
          <w:szCs w:val="24"/>
        </w:rPr>
        <w:t>; Estudiantes al Centro.</w:t>
      </w:r>
    </w:p>
    <w:p w:rsidR="002A79B9" w:rsidRPr="00015E00" w:rsidRDefault="00891113" w:rsidP="00A03D6F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Los conceptos serán repensados teniendo en cuenta la posibilidad de proyectarlos en el presente.</w:t>
      </w:r>
      <w:r w:rsidR="008414C1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También se propone abordar el desarrollo de contenidos mediante problemáticas sociales, propias del contexto, tal como lo proponen los Núcleos Interdisciplinarios de Contenidos.</w:t>
      </w:r>
    </w:p>
    <w:p w:rsidR="00F07C01" w:rsidRPr="00015E00" w:rsidRDefault="00652BFA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  <w:t>E</w:t>
      </w:r>
      <w:r w:rsidR="00097F19" w:rsidRPr="00015E00">
        <w:rPr>
          <w:rFonts w:cstheme="minorHAnsi"/>
          <w:b/>
          <w:i/>
          <w:color w:val="262626" w:themeColor="text1" w:themeTint="D9"/>
          <w:sz w:val="24"/>
          <w:szCs w:val="24"/>
          <w:u w:val="single"/>
          <w:lang w:val="es-ES"/>
        </w:rPr>
        <w:t>valuación</w:t>
      </w:r>
      <w:r w:rsidR="00097F19"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:</w:t>
      </w:r>
      <w:r w:rsidR="00F07C01"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 xml:space="preserve"> </w:t>
      </w:r>
      <w:r w:rsidR="00F07C01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</w:p>
    <w:p w:rsidR="009B27EF" w:rsidRPr="00015E00" w:rsidRDefault="009B27EF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Se concibe a la evaluación como un dispositivo formativo</w:t>
      </w:r>
      <w:r w:rsidR="009D0B6B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, que será procesual y continua, con el propósito de que se puedan evidenciar procesos y ofrecer oportunidades de mejora y enriquecimiento; integradora, mediante la realización de tareas que impliquen la relación de conceptos.</w:t>
      </w:r>
    </w:p>
    <w:p w:rsidR="00F07C01" w:rsidRPr="00015E00" w:rsidRDefault="00F07C01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 xml:space="preserve">Diagnóstica: 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Indagación de los saberes previos de los alumnos a través de diferentes actividades propuestas por el docente en la fase inicial de los tema a desarrollar.</w:t>
      </w:r>
    </w:p>
    <w:p w:rsidR="00F07C01" w:rsidRPr="00015E00" w:rsidRDefault="00F07C01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 xml:space="preserve">Procesual: </w:t>
      </w:r>
      <w:r w:rsidR="000426E9"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A través de criterios generales:</w:t>
      </w:r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 xml:space="preserve"> </w:t>
      </w:r>
    </w:p>
    <w:p w:rsidR="00F07C01" w:rsidRPr="00015E00" w:rsidRDefault="00F07C01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Comprensión y relación de conceptos. Dominio del vocabulario específico. P</w:t>
      </w:r>
      <w:r w:rsidR="000426E9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articipación en plenarios y debates sobre temáticas propias del espacio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.</w:t>
      </w:r>
      <w:r w:rsidR="00116FE5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Disposición y esfuerzo personal. </w:t>
      </w:r>
      <w:r w:rsidR="000426E9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Capacidad de comunicación: claridad, solvencia conceptual, ortografía y redacción. Ejercicio de habilidades intelectuales: análisis, síntesis, comparación, relación y transferencia a situaciones actuales.</w:t>
      </w:r>
    </w:p>
    <w:p w:rsidR="00F07C01" w:rsidRPr="00015E00" w:rsidRDefault="00F07C01" w:rsidP="00612F5A">
      <w:p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Autoevaluación</w:t>
      </w:r>
      <w:r w:rsidR="009D0B6B"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 xml:space="preserve"> y </w:t>
      </w:r>
      <w:proofErr w:type="spellStart"/>
      <w:r w:rsidR="009D0B6B"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coevaluación</w:t>
      </w:r>
      <w:proofErr w:type="spellEnd"/>
      <w:r w:rsidR="009D0B6B"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:</w:t>
      </w:r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 xml:space="preserve"> </w:t>
      </w:r>
    </w:p>
    <w:p w:rsidR="00F07C01" w:rsidRPr="00015E00" w:rsidRDefault="009D0B6B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R</w:t>
      </w:r>
      <w:r w:rsidR="00F07C01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eflexión acerca de sus prod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ucciones individuales y las de sus pares</w:t>
      </w:r>
      <w:r w:rsidR="00F07C01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. Autocontrol d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el propio proceso de formación, identificando sus debilidades y fortalezas.</w:t>
      </w:r>
    </w:p>
    <w:p w:rsidR="004C30DC" w:rsidRPr="00015E00" w:rsidRDefault="00F07C01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proofErr w:type="spellStart"/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Sumativa</w:t>
      </w:r>
      <w:proofErr w:type="spellEnd"/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:</w:t>
      </w:r>
      <w:r w:rsidR="00F924D6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Examen p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arcial </w:t>
      </w:r>
      <w:r w:rsidR="0049058B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oral y 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escrito</w:t>
      </w:r>
      <w:r w:rsidR="00116FE5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  <w:r w:rsidR="008346C8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y </w:t>
      </w:r>
      <w:r w:rsidR="00F924D6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trabajo práctico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al finalizar cada cuatrimestre.</w:t>
      </w:r>
    </w:p>
    <w:p w:rsidR="000426E9" w:rsidRPr="00015E00" w:rsidRDefault="000426E9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Evaluación de los estudiantes a la docente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sugiriendo aspectos a mejorar, ampliar y enriquecer la cátedra.</w:t>
      </w:r>
    </w:p>
    <w:p w:rsidR="00630E48" w:rsidRPr="00015E00" w:rsidRDefault="00630E48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>Se utilizará el sistema de calificación, decimal de I (uno) a 10 (diez) puntos. La</w:t>
      </w:r>
      <w:r w:rsidR="009B27EF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nota mí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>nima de aprobación de las Unidades Curriculares será 6 (seis).</w:t>
      </w:r>
    </w:p>
    <w:p w:rsidR="00923EB1" w:rsidRPr="00015E00" w:rsidRDefault="00923EB1" w:rsidP="00630E48">
      <w:pPr>
        <w:spacing w:line="360" w:lineRule="auto"/>
        <w:jc w:val="both"/>
        <w:rPr>
          <w:rFonts w:cstheme="minorHAnsi"/>
          <w:bCs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lastRenderedPageBreak/>
        <w:t>El Reglamento Académico M</w:t>
      </w:r>
      <w:r w:rsidR="00097F19" w:rsidRPr="00015E00">
        <w:rPr>
          <w:rFonts w:cstheme="minorHAnsi"/>
          <w:i/>
          <w:color w:val="262626" w:themeColor="text1" w:themeTint="D9"/>
          <w:sz w:val="24"/>
          <w:szCs w:val="24"/>
        </w:rPr>
        <w:t>arco (RAM) norma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todos los Institutos de Educación Superior de la Provincia de Santa Fe,  de </w:t>
      </w:r>
      <w:r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Gestión Estatal y Privada.</w:t>
      </w:r>
      <w:r w:rsidR="00097F19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 xml:space="preserve"> Regula el Ingreso, Trayectoria</w:t>
      </w:r>
      <w:r w:rsidR="00097F19" w:rsidRPr="00015E00">
        <w:rPr>
          <w:rFonts w:cstheme="minorHAnsi"/>
          <w:b/>
          <w:bCs/>
          <w:i/>
          <w:color w:val="262626" w:themeColor="text1" w:themeTint="D9"/>
          <w:sz w:val="24"/>
          <w:szCs w:val="24"/>
        </w:rPr>
        <w:t xml:space="preserve"> </w:t>
      </w:r>
      <w:r w:rsidR="00097F19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Formativa, Permanencia y  Promoción</w:t>
      </w:r>
      <w:r w:rsidR="00097F19" w:rsidRPr="00015E00">
        <w:rPr>
          <w:rFonts w:cstheme="minorHAnsi"/>
          <w:b/>
          <w:bCs/>
          <w:i/>
          <w:color w:val="262626" w:themeColor="text1" w:themeTint="D9"/>
          <w:sz w:val="24"/>
          <w:szCs w:val="24"/>
        </w:rPr>
        <w:t>  </w:t>
      </w:r>
      <w:r w:rsidR="00097F19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de  los  estudiantes;  y la  Formación Continua de los Egresados. Este reglamento garantiza el ingreso directo, la no discriminación, la igualdad  de  oportunidades, la inclusión y la calidad educativa.</w:t>
      </w:r>
    </w:p>
    <w:p w:rsidR="00630E48" w:rsidRPr="00015E00" w:rsidRDefault="00630E48" w:rsidP="00630E48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Los estudiantes deberán inscribirse a cada Unidad Curricular optando por </w:t>
      </w:r>
      <w:proofErr w:type="spellStart"/>
      <w:r w:rsidRPr="00015E00">
        <w:rPr>
          <w:rFonts w:cstheme="minorHAnsi"/>
          <w:i/>
          <w:color w:val="262626" w:themeColor="text1" w:themeTint="D9"/>
          <w:sz w:val="24"/>
          <w:szCs w:val="24"/>
        </w:rPr>
        <w:t>Ia</w:t>
      </w:r>
      <w:proofErr w:type="spellEnd"/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condición y modalidad que se detallan a continuación: a) regular con cursado presencial; b) regular con cursado </w:t>
      </w:r>
      <w:proofErr w:type="spellStart"/>
      <w:r w:rsidRPr="00015E00">
        <w:rPr>
          <w:rFonts w:cstheme="minorHAnsi"/>
          <w:i/>
          <w:color w:val="262626" w:themeColor="text1" w:themeTint="D9"/>
          <w:sz w:val="24"/>
          <w:szCs w:val="24"/>
        </w:rPr>
        <w:t>semi</w:t>
      </w:r>
      <w:proofErr w:type="spellEnd"/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presencial; y c) libre. Las modalidades de regular con cursado presencial y </w:t>
      </w:r>
      <w:proofErr w:type="spellStart"/>
      <w:r w:rsidRPr="00015E00">
        <w:rPr>
          <w:rFonts w:cstheme="minorHAnsi"/>
          <w:i/>
          <w:color w:val="262626" w:themeColor="text1" w:themeTint="D9"/>
          <w:sz w:val="24"/>
          <w:szCs w:val="24"/>
        </w:rPr>
        <w:t>semi</w:t>
      </w:r>
      <w:proofErr w:type="spellEnd"/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presencial deberán especificar sobre evaluaciones parciales, trabajos prácticos y distintos porcentajes de asistencia.</w:t>
      </w:r>
      <w:r w:rsidRPr="00015E00">
        <w:rPr>
          <w:rFonts w:cstheme="minorHAnsi"/>
          <w:i/>
          <w:color w:val="262626" w:themeColor="text1" w:themeTint="D9"/>
          <w:sz w:val="26"/>
          <w:szCs w:val="26"/>
        </w:rPr>
        <w:t xml:space="preserve"> 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El estudiante tendrá derecho a </w:t>
      </w:r>
      <w:proofErr w:type="spellStart"/>
      <w:r w:rsidRPr="00015E00">
        <w:rPr>
          <w:rFonts w:cstheme="minorHAnsi"/>
          <w:i/>
          <w:color w:val="262626" w:themeColor="text1" w:themeTint="D9"/>
          <w:sz w:val="24"/>
          <w:szCs w:val="24"/>
        </w:rPr>
        <w:t>recuperatorios</w:t>
      </w:r>
      <w:proofErr w:type="spellEnd"/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en todas las instancias acreditables.</w:t>
      </w:r>
    </w:p>
    <w:p w:rsidR="00630E48" w:rsidRPr="00015E00" w:rsidRDefault="00630E48" w:rsidP="008905AB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>Mantendrá la condición de estudiante regular con cursado presencial aquel que,</w:t>
      </w:r>
      <w:r w:rsidR="008905AB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como </w:t>
      </w:r>
      <w:r w:rsidR="0099030A" w:rsidRPr="00015E00">
        <w:rPr>
          <w:rFonts w:cstheme="minorHAnsi"/>
          <w:i/>
          <w:color w:val="262626" w:themeColor="text1" w:themeTint="D9"/>
          <w:sz w:val="24"/>
          <w:szCs w:val="24"/>
        </w:rPr>
        <w:t>mínimo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cumpla con el </w:t>
      </w:r>
      <w:r w:rsidRPr="00015E00">
        <w:rPr>
          <w:rFonts w:cstheme="minorHAnsi"/>
          <w:i/>
          <w:iCs/>
          <w:color w:val="262626" w:themeColor="text1" w:themeTint="D9"/>
          <w:sz w:val="24"/>
          <w:szCs w:val="24"/>
        </w:rPr>
        <w:t xml:space="preserve">75% 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>de asistencia y hasta el 50% cuando las ausencias</w:t>
      </w:r>
      <w:r w:rsidR="008905AB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>obedezcan a razones de salud, trabajo y/o se encuentren en otras situaciones excepcionales</w:t>
      </w:r>
      <w:r w:rsidR="008905AB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>debidamente comprobadas</w:t>
      </w:r>
      <w:r w:rsidR="008905AB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. Mantendrá </w:t>
      </w:r>
      <w:proofErr w:type="spellStart"/>
      <w:r w:rsidR="008905AB" w:rsidRPr="00015E00">
        <w:rPr>
          <w:rFonts w:cstheme="minorHAnsi"/>
          <w:i/>
          <w:color w:val="262626" w:themeColor="text1" w:themeTint="D9"/>
          <w:sz w:val="24"/>
          <w:szCs w:val="24"/>
        </w:rPr>
        <w:t>Ia</w:t>
      </w:r>
      <w:proofErr w:type="spellEnd"/>
      <w:r w:rsidR="008905AB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condición de estudiante regular con cursado </w:t>
      </w:r>
      <w:proofErr w:type="spellStart"/>
      <w:r w:rsidR="008905AB" w:rsidRPr="00015E00">
        <w:rPr>
          <w:rFonts w:cstheme="minorHAnsi"/>
          <w:i/>
          <w:color w:val="262626" w:themeColor="text1" w:themeTint="D9"/>
          <w:sz w:val="24"/>
          <w:szCs w:val="24"/>
        </w:rPr>
        <w:t>semi</w:t>
      </w:r>
      <w:proofErr w:type="spellEnd"/>
      <w:r w:rsidR="008905AB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presencial aquel que, como mínimo, cumpla con el 40% de asistencia a cada cuatrimestre. El estudiante libre deberá aprobar un examen final ante un Tribunal con una nota </w:t>
      </w:r>
      <w:r w:rsidR="0099030A" w:rsidRPr="00015E00">
        <w:rPr>
          <w:rFonts w:cstheme="minorHAnsi"/>
          <w:i/>
          <w:color w:val="262626" w:themeColor="text1" w:themeTint="D9"/>
          <w:sz w:val="24"/>
          <w:szCs w:val="24"/>
        </w:rPr>
        <w:t>mínima</w:t>
      </w:r>
      <w:r w:rsidR="008905AB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de 6 (seis) puntos.</w:t>
      </w:r>
    </w:p>
    <w:p w:rsidR="008905AB" w:rsidRPr="00015E00" w:rsidRDefault="008905AB" w:rsidP="008905AB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i/>
          <w:color w:val="262626" w:themeColor="text1" w:themeTint="D9"/>
          <w:sz w:val="24"/>
          <w:szCs w:val="24"/>
        </w:rPr>
        <w:t>Las formas de aprobación de las Unidades Curriculares serán por promoción con examen final o por promoción directa.</w:t>
      </w:r>
      <w:r w:rsidR="00923EB1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>Para acceder a la Promoción Directa, los</w:t>
      </w:r>
      <w:r w:rsidR="00923EB1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estudiantes 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>deberán cu</w:t>
      </w:r>
      <w:r w:rsidR="00923EB1" w:rsidRPr="00015E00">
        <w:rPr>
          <w:rFonts w:cstheme="minorHAnsi"/>
          <w:i/>
          <w:color w:val="262626" w:themeColor="text1" w:themeTint="D9"/>
          <w:sz w:val="24"/>
          <w:szCs w:val="24"/>
        </w:rPr>
        <w:t>m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>plir con el porcentaje de asistencia establecido para el régimen</w:t>
      </w:r>
      <w:r w:rsidR="00923EB1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presencial, </w:t>
      </w:r>
      <w:proofErr w:type="spellStart"/>
      <w:r w:rsidR="00923EB1" w:rsidRPr="00015E00">
        <w:rPr>
          <w:rFonts w:cstheme="minorHAnsi"/>
          <w:i/>
          <w:color w:val="262626" w:themeColor="text1" w:themeTint="D9"/>
          <w:sz w:val="24"/>
          <w:szCs w:val="24"/>
        </w:rPr>
        <w:t>e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>I</w:t>
      </w:r>
      <w:proofErr w:type="spellEnd"/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100% de trabajos prácticos entregados </w:t>
      </w:r>
      <w:r w:rsidR="00923EB1" w:rsidRPr="00015E00">
        <w:rPr>
          <w:rFonts w:cstheme="minorHAnsi"/>
          <w:i/>
          <w:color w:val="262626" w:themeColor="text1" w:themeTint="D9"/>
          <w:sz w:val="24"/>
          <w:szCs w:val="24"/>
        </w:rPr>
        <w:t>en tiempo y forma y la aprobació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>n de</w:t>
      </w:r>
      <w:r w:rsidR="00923EB1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exámenes </w:t>
      </w:r>
      <w:r w:rsidR="0099030A" w:rsidRPr="00015E00">
        <w:rPr>
          <w:rFonts w:cstheme="minorHAnsi"/>
          <w:i/>
          <w:color w:val="262626" w:themeColor="text1" w:themeTint="D9"/>
          <w:sz w:val="24"/>
          <w:szCs w:val="24"/>
        </w:rPr>
        <w:t>parciales</w:t>
      </w:r>
      <w:r w:rsidR="00923EB1"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, con un promedio final 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>de califica</w:t>
      </w:r>
      <w:r w:rsidR="00923EB1" w:rsidRPr="00015E00">
        <w:rPr>
          <w:rFonts w:cstheme="minorHAnsi"/>
          <w:i/>
          <w:color w:val="262626" w:themeColor="text1" w:themeTint="D9"/>
          <w:sz w:val="24"/>
          <w:szCs w:val="24"/>
        </w:rPr>
        <w:t>ciones de 8 (ocho) o más puntos.</w:t>
      </w:r>
    </w:p>
    <w:p w:rsidR="005C671B" w:rsidRPr="00015E00" w:rsidRDefault="009B27EF" w:rsidP="00612F5A">
      <w:p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  <w:t>Bibliografía</w:t>
      </w:r>
      <w:r w:rsidR="006A39E7" w:rsidRPr="00015E00"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  <w:t xml:space="preserve"> del/la alumno/a:</w:t>
      </w:r>
    </w:p>
    <w:p w:rsidR="006F6AAA" w:rsidRPr="00015E00" w:rsidRDefault="006F6AAA" w:rsidP="00612F5A">
      <w:pPr>
        <w:pStyle w:val="Prrafodelista"/>
        <w:numPr>
          <w:ilvl w:val="0"/>
          <w:numId w:val="13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proofErr w:type="spellStart"/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Arendt</w:t>
      </w:r>
      <w:proofErr w:type="spellEnd"/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 xml:space="preserve">, Hannah 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(2009).</w:t>
      </w:r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 xml:space="preserve"> 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“La condición humana”. Ed. Paidós. BS As.</w:t>
      </w:r>
    </w:p>
    <w:p w:rsidR="006F6AAA" w:rsidRPr="00015E00" w:rsidRDefault="006F6AAA" w:rsidP="00612F5A">
      <w:pPr>
        <w:pStyle w:val="Prrafodelista"/>
        <w:numPr>
          <w:ilvl w:val="0"/>
          <w:numId w:val="13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proofErr w:type="spellStart"/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Bobbio</w:t>
      </w:r>
      <w:proofErr w:type="spellEnd"/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, N.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(1993). El tiempo de los derechos. Madrid: Sistema.</w:t>
      </w:r>
    </w:p>
    <w:p w:rsidR="006F6AAA" w:rsidRPr="00015E00" w:rsidRDefault="006F6AAA" w:rsidP="00612F5A">
      <w:pPr>
        <w:numPr>
          <w:ilvl w:val="0"/>
          <w:numId w:val="13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proofErr w:type="spellStart"/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Carbonelli</w:t>
      </w:r>
      <w:proofErr w:type="spellEnd"/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 xml:space="preserve"> M. y Otros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“Introducción al conocimiento científico y a la metodología de la investigación”</w:t>
      </w:r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 xml:space="preserve">. 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Ed. Universidad Nacional Arturo </w:t>
      </w:r>
      <w:proofErr w:type="spellStart"/>
      <w:r w:rsidRPr="00015E00">
        <w:rPr>
          <w:rFonts w:cstheme="minorHAnsi"/>
          <w:i/>
          <w:color w:val="262626" w:themeColor="text1" w:themeTint="D9"/>
          <w:sz w:val="24"/>
          <w:szCs w:val="24"/>
        </w:rPr>
        <w:t>Jauretche</w:t>
      </w:r>
      <w:proofErr w:type="spellEnd"/>
      <w:r w:rsidRPr="00015E00">
        <w:rPr>
          <w:rFonts w:cstheme="minorHAnsi"/>
          <w:i/>
          <w:color w:val="262626" w:themeColor="text1" w:themeTint="D9"/>
          <w:sz w:val="24"/>
          <w:szCs w:val="24"/>
        </w:rPr>
        <w:t>.</w:t>
      </w:r>
    </w:p>
    <w:p w:rsidR="006F6AAA" w:rsidRPr="00015E00" w:rsidRDefault="006F6AAA" w:rsidP="00612F5A">
      <w:pPr>
        <w:pStyle w:val="Prrafodelista"/>
        <w:numPr>
          <w:ilvl w:val="0"/>
          <w:numId w:val="14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Casas, Gustavo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(2007). Introducción a la filosofía. 2da edición. Editorial de la Universidad Católica de Córdoba.</w:t>
      </w:r>
    </w:p>
    <w:p w:rsidR="006F6AAA" w:rsidRPr="00015E00" w:rsidRDefault="006F6AAA" w:rsidP="006F6AAA">
      <w:pPr>
        <w:pStyle w:val="Prrafodelista"/>
        <w:numPr>
          <w:ilvl w:val="0"/>
          <w:numId w:val="13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proofErr w:type="spellStart"/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Fornet</w:t>
      </w:r>
      <w:proofErr w:type="spellEnd"/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 xml:space="preserve"> 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B., R. (1994). Hacia una filosofía intercultural latinoamericana. Costa Rica: DEI.</w:t>
      </w:r>
    </w:p>
    <w:p w:rsidR="006F6AAA" w:rsidRDefault="006F6AAA" w:rsidP="00612F5A">
      <w:pPr>
        <w:pStyle w:val="Prrafodelista"/>
        <w:numPr>
          <w:ilvl w:val="0"/>
          <w:numId w:val="13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proofErr w:type="spellStart"/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lastRenderedPageBreak/>
        <w:t>Fraiman</w:t>
      </w:r>
      <w:proofErr w:type="spellEnd"/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, J.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(2014) Algunas consideraciones sobre el concepto de trabajo en Karl Marx y el análisis crítico de </w:t>
      </w:r>
      <w:proofErr w:type="spellStart"/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Jürgen</w:t>
      </w:r>
      <w:proofErr w:type="spellEnd"/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</w:t>
      </w:r>
      <w:proofErr w:type="spellStart"/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Habermas</w:t>
      </w:r>
      <w:proofErr w:type="spellEnd"/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. Trabajo y Sociedad, Núm. 25, 235-245</w:t>
      </w:r>
    </w:p>
    <w:p w:rsidR="0043246C" w:rsidRDefault="0043246C" w:rsidP="0043246C">
      <w:pPr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7C7C12">
        <w:rPr>
          <w:b/>
          <w:sz w:val="24"/>
          <w:szCs w:val="24"/>
        </w:rPr>
        <w:t>FRASSINETI, M</w:t>
      </w:r>
      <w:r w:rsidRPr="002B60CD">
        <w:rPr>
          <w:sz w:val="24"/>
          <w:szCs w:val="24"/>
        </w:rPr>
        <w:t>. (2010). Filosofía. Esa búsqueda reflexiva</w:t>
      </w:r>
      <w:r w:rsidRPr="002B60CD">
        <w:rPr>
          <w:i/>
          <w:sz w:val="24"/>
          <w:szCs w:val="24"/>
        </w:rPr>
        <w:t>.</w:t>
      </w:r>
      <w:r w:rsidRPr="002B60CD">
        <w:rPr>
          <w:sz w:val="24"/>
          <w:szCs w:val="24"/>
        </w:rPr>
        <w:t xml:space="preserve"> AZ Editora. Bs As.</w:t>
      </w:r>
    </w:p>
    <w:p w:rsidR="00E43379" w:rsidRPr="00DB32AE" w:rsidRDefault="00DB32AE" w:rsidP="00DB32AE">
      <w:pPr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HÖFFE, O (2003). </w:t>
      </w:r>
      <w:r w:rsidR="00E43379" w:rsidRPr="00E43379">
        <w:rPr>
          <w:sz w:val="24"/>
          <w:szCs w:val="24"/>
        </w:rPr>
        <w:t xml:space="preserve"> </w:t>
      </w:r>
      <w:r w:rsidRPr="00E43379">
        <w:rPr>
          <w:sz w:val="24"/>
          <w:szCs w:val="24"/>
        </w:rPr>
        <w:t>Breve historia ilustrada de la filosofía</w:t>
      </w:r>
      <w:r>
        <w:rPr>
          <w:sz w:val="24"/>
          <w:szCs w:val="24"/>
        </w:rPr>
        <w:t>. Ed. Península. Barcelona.</w:t>
      </w:r>
    </w:p>
    <w:p w:rsidR="0043246C" w:rsidRPr="00015E00" w:rsidRDefault="00E43379" w:rsidP="00612F5A">
      <w:pPr>
        <w:pStyle w:val="Prrafodelista"/>
        <w:numPr>
          <w:ilvl w:val="0"/>
          <w:numId w:val="13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E43379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Jaspers, K</w:t>
      </w:r>
      <w:r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. (1949). La Filosofía. Desde el punto de </w:t>
      </w:r>
      <w:proofErr w:type="spellStart"/>
      <w:r>
        <w:rPr>
          <w:rFonts w:cstheme="minorHAnsi"/>
          <w:i/>
          <w:color w:val="262626" w:themeColor="text1" w:themeTint="D9"/>
          <w:sz w:val="24"/>
          <w:szCs w:val="24"/>
          <w:lang w:val="es-ES"/>
        </w:rPr>
        <w:t>vists</w:t>
      </w:r>
      <w:proofErr w:type="spellEnd"/>
      <w:r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de la existencia. Disponible en</w:t>
      </w:r>
      <w:r w:rsidRPr="00E43379">
        <w:t xml:space="preserve"> </w:t>
      </w:r>
      <w:hyperlink r:id="rId10" w:history="1">
        <w:r w:rsidRPr="00E43379">
          <w:rPr>
            <w:rStyle w:val="Hipervnculo"/>
            <w:rFonts w:cstheme="minorHAnsi"/>
            <w:i/>
            <w:sz w:val="24"/>
            <w:szCs w:val="24"/>
          </w:rPr>
          <w:t>https://abafernandez.com/wp-content/uploads/2018/11/La-Filosofia-Karl-Jaspers.pdf</w:t>
        </w:r>
      </w:hyperlink>
      <w:r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: </w:t>
      </w:r>
    </w:p>
    <w:p w:rsidR="006F6AAA" w:rsidRPr="00015E00" w:rsidRDefault="006F6AAA" w:rsidP="00612F5A">
      <w:pPr>
        <w:pStyle w:val="Prrafodelista"/>
        <w:numPr>
          <w:ilvl w:val="0"/>
          <w:numId w:val="13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proofErr w:type="spellStart"/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Khun</w:t>
      </w:r>
      <w:proofErr w:type="spellEnd"/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, Thomas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(1987). 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La estructura de las revoluciones científicas. F.C.E.</w:t>
      </w:r>
    </w:p>
    <w:p w:rsidR="006F6AAA" w:rsidRPr="00015E00" w:rsidRDefault="006F6AAA" w:rsidP="00612F5A">
      <w:pPr>
        <w:pStyle w:val="Prrafodelista"/>
        <w:numPr>
          <w:ilvl w:val="0"/>
          <w:numId w:val="14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proofErr w:type="spellStart"/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Lobosco</w:t>
      </w:r>
      <w:proofErr w:type="spellEnd"/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, M y Otros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(2004). </w:t>
      </w:r>
      <w:proofErr w:type="spellStart"/>
      <w:r w:rsidRPr="00015E00">
        <w:rPr>
          <w:rFonts w:cstheme="minorHAnsi"/>
          <w:i/>
          <w:color w:val="262626" w:themeColor="text1" w:themeTint="D9"/>
          <w:sz w:val="24"/>
          <w:szCs w:val="24"/>
        </w:rPr>
        <w:t>Phrónesis</w:t>
      </w:r>
      <w:proofErr w:type="spellEnd"/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. Temas de Filosofía. Editorial </w:t>
      </w:r>
      <w:proofErr w:type="spellStart"/>
      <w:r w:rsidRPr="00015E00">
        <w:rPr>
          <w:rFonts w:cstheme="minorHAnsi"/>
          <w:i/>
          <w:color w:val="262626" w:themeColor="text1" w:themeTint="D9"/>
          <w:sz w:val="24"/>
          <w:szCs w:val="24"/>
        </w:rPr>
        <w:t>Vicens</w:t>
      </w:r>
      <w:proofErr w:type="spellEnd"/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Vives. Barcelona.</w:t>
      </w:r>
    </w:p>
    <w:p w:rsidR="006F6AAA" w:rsidRPr="00015E00" w:rsidRDefault="006F6AAA" w:rsidP="00612F5A">
      <w:pPr>
        <w:pStyle w:val="Prrafodelista"/>
        <w:numPr>
          <w:ilvl w:val="0"/>
          <w:numId w:val="13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Marx, K.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(1980), Manuscritos: Economía y filosofía, Madrid: Alianza</w:t>
      </w:r>
    </w:p>
    <w:p w:rsidR="006F6AAA" w:rsidRPr="00015E00" w:rsidRDefault="006F6AAA" w:rsidP="00612F5A">
      <w:pPr>
        <w:pStyle w:val="Prrafodelista"/>
        <w:numPr>
          <w:ilvl w:val="0"/>
          <w:numId w:val="13"/>
        </w:numPr>
        <w:spacing w:line="360" w:lineRule="auto"/>
        <w:jc w:val="both"/>
        <w:rPr>
          <w:rStyle w:val="Hipervnculo"/>
          <w:rFonts w:cstheme="minorHAnsi"/>
          <w:i/>
          <w:color w:val="262626" w:themeColor="text1" w:themeTint="D9"/>
          <w:sz w:val="24"/>
          <w:szCs w:val="24"/>
          <w:u w:val="none"/>
          <w:lang w:val="es-ES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Méndez, J; Morán, L.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(2012). De la crítica a la modernidad a la autoafirmación del sujeto latinoamericano. Aportes desde el pensamiento de Arturo Roig. Utopía y Praxis Latinoamericana, vol. 17, núm. 59, pp. 59-67 Universidad del Zulia Maracaibo, Venezuela. Disponible en: </w:t>
      </w:r>
      <w:hyperlink r:id="rId11" w:history="1">
        <w:r w:rsidRPr="00015E00">
          <w:rPr>
            <w:rStyle w:val="Hipervnculo"/>
            <w:rFonts w:cstheme="minorHAnsi"/>
            <w:i/>
            <w:color w:val="262626" w:themeColor="text1" w:themeTint="D9"/>
            <w:sz w:val="24"/>
            <w:szCs w:val="24"/>
          </w:rPr>
          <w:t>http://www.redalyc.org/articulo.oa?id=27925537013</w:t>
        </w:r>
      </w:hyperlink>
    </w:p>
    <w:p w:rsidR="00E62D7A" w:rsidRPr="007C7C12" w:rsidRDefault="00E62D7A" w:rsidP="00F07B8F">
      <w:pPr>
        <w:pStyle w:val="Prrafodelista"/>
        <w:numPr>
          <w:ilvl w:val="0"/>
          <w:numId w:val="13"/>
        </w:numPr>
        <w:spacing w:line="360" w:lineRule="auto"/>
        <w:jc w:val="both"/>
        <w:rPr>
          <w:rStyle w:val="Hipervnculo"/>
          <w:rFonts w:cstheme="minorHAnsi"/>
          <w:i/>
          <w:iCs/>
          <w:color w:val="262626" w:themeColor="text1" w:themeTint="D9"/>
          <w:sz w:val="24"/>
          <w:szCs w:val="24"/>
          <w:u w:val="none"/>
        </w:rPr>
      </w:pPr>
      <w:proofErr w:type="spellStart"/>
      <w:r w:rsidRPr="00015E00">
        <w:rPr>
          <w:rFonts w:cstheme="minorHAnsi"/>
          <w:b/>
          <w:i/>
          <w:iCs/>
          <w:color w:val="262626" w:themeColor="text1" w:themeTint="D9"/>
          <w:sz w:val="24"/>
          <w:szCs w:val="24"/>
        </w:rPr>
        <w:t>Feinmann</w:t>
      </w:r>
      <w:proofErr w:type="spellEnd"/>
      <w:r w:rsidRPr="00015E00">
        <w:rPr>
          <w:rFonts w:cstheme="minorHAnsi"/>
          <w:i/>
          <w:iCs/>
          <w:color w:val="262626" w:themeColor="text1" w:themeTint="D9"/>
          <w:sz w:val="24"/>
          <w:szCs w:val="24"/>
        </w:rPr>
        <w:t xml:space="preserve">, J.P. (2008) </w:t>
      </w:r>
      <w:r w:rsidR="006F6AAA" w:rsidRPr="00015E00">
        <w:rPr>
          <w:rFonts w:cstheme="minorHAnsi"/>
          <w:i/>
          <w:iCs/>
          <w:color w:val="262626" w:themeColor="text1" w:themeTint="D9"/>
          <w:sz w:val="24"/>
          <w:szCs w:val="24"/>
        </w:rPr>
        <w:t xml:space="preserve">“Filosofía Aquí y ahora”. 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>Disponible en:</w:t>
      </w:r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 xml:space="preserve"> </w:t>
      </w:r>
      <w:hyperlink r:id="rId12" w:history="1">
        <w:r w:rsidR="00F07B8F" w:rsidRPr="00015E00">
          <w:rPr>
            <w:rStyle w:val="Hipervnculo"/>
            <w:rFonts w:cstheme="minorHAnsi"/>
            <w:i/>
            <w:color w:val="262626" w:themeColor="text1" w:themeTint="D9"/>
            <w:sz w:val="24"/>
            <w:szCs w:val="24"/>
          </w:rPr>
          <w:t>http://encuentro.gob.ar/programas</w:t>
        </w:r>
      </w:hyperlink>
    </w:p>
    <w:p w:rsidR="007C7C12" w:rsidRDefault="007C7C12" w:rsidP="007C7C12">
      <w:pPr>
        <w:pStyle w:val="Prrafodelista"/>
        <w:numPr>
          <w:ilvl w:val="0"/>
          <w:numId w:val="13"/>
        </w:numPr>
        <w:spacing w:line="360" w:lineRule="auto"/>
        <w:jc w:val="both"/>
        <w:rPr>
          <w:rFonts w:cstheme="minorHAnsi"/>
          <w:i/>
          <w:iCs/>
          <w:color w:val="262626" w:themeColor="text1" w:themeTint="D9"/>
          <w:sz w:val="24"/>
          <w:szCs w:val="24"/>
        </w:rPr>
      </w:pPr>
      <w:r w:rsidRPr="007C7C12">
        <w:rPr>
          <w:rFonts w:cstheme="minorHAnsi"/>
          <w:b/>
          <w:i/>
          <w:iCs/>
          <w:color w:val="262626" w:themeColor="text1" w:themeTint="D9"/>
          <w:sz w:val="24"/>
          <w:szCs w:val="24"/>
        </w:rPr>
        <w:t>PLATÓN</w:t>
      </w:r>
      <w:r w:rsidRPr="007C7C12">
        <w:rPr>
          <w:rFonts w:cstheme="minorHAnsi"/>
          <w:i/>
          <w:iCs/>
          <w:color w:val="262626" w:themeColor="text1" w:themeTint="D9"/>
          <w:sz w:val="24"/>
          <w:szCs w:val="24"/>
        </w:rPr>
        <w:t>, República, Libro VII, Ed. Gredos, Madrid 1992</w:t>
      </w:r>
    </w:p>
    <w:p w:rsidR="007C7C12" w:rsidRPr="007C7C12" w:rsidRDefault="007C7C12" w:rsidP="007C7C12">
      <w:pPr>
        <w:pStyle w:val="Prrafodelista"/>
        <w:numPr>
          <w:ilvl w:val="0"/>
          <w:numId w:val="13"/>
        </w:numPr>
        <w:spacing w:line="360" w:lineRule="auto"/>
        <w:jc w:val="both"/>
        <w:rPr>
          <w:rFonts w:cstheme="minorHAnsi"/>
          <w:i/>
          <w:iCs/>
          <w:color w:val="262626" w:themeColor="text1" w:themeTint="D9"/>
          <w:sz w:val="24"/>
          <w:szCs w:val="24"/>
        </w:rPr>
      </w:pPr>
      <w:proofErr w:type="spellStart"/>
      <w:r>
        <w:rPr>
          <w:rFonts w:cstheme="minorHAnsi"/>
          <w:b/>
          <w:i/>
          <w:iCs/>
          <w:color w:val="262626" w:themeColor="text1" w:themeTint="D9"/>
          <w:sz w:val="24"/>
          <w:szCs w:val="24"/>
        </w:rPr>
        <w:t>Scavino</w:t>
      </w:r>
      <w:proofErr w:type="spellEnd"/>
      <w:r>
        <w:rPr>
          <w:rFonts w:cstheme="minorHAnsi"/>
          <w:b/>
          <w:i/>
          <w:iCs/>
          <w:color w:val="262626" w:themeColor="text1" w:themeTint="D9"/>
          <w:sz w:val="24"/>
          <w:szCs w:val="24"/>
        </w:rPr>
        <w:t xml:space="preserve">, D. </w:t>
      </w:r>
      <w:r w:rsidRPr="007C7C12">
        <w:rPr>
          <w:rFonts w:cstheme="minorHAnsi"/>
          <w:i/>
          <w:iCs/>
          <w:color w:val="262626" w:themeColor="text1" w:themeTint="D9"/>
          <w:sz w:val="24"/>
          <w:szCs w:val="24"/>
        </w:rPr>
        <w:t>(2000). La Filosofía actual. Pensar sin certezas. Ed. Paidós. Bs As.</w:t>
      </w:r>
    </w:p>
    <w:p w:rsidR="006F6AAA" w:rsidRPr="00015E00" w:rsidRDefault="00E62D7A" w:rsidP="00E62D7A">
      <w:pPr>
        <w:pStyle w:val="Prrafodelista"/>
        <w:numPr>
          <w:ilvl w:val="0"/>
          <w:numId w:val="13"/>
        </w:numPr>
        <w:spacing w:line="360" w:lineRule="auto"/>
        <w:jc w:val="both"/>
        <w:rPr>
          <w:rFonts w:cstheme="minorHAnsi"/>
          <w:i/>
          <w:iCs/>
          <w:color w:val="262626" w:themeColor="text1" w:themeTint="D9"/>
          <w:sz w:val="24"/>
          <w:szCs w:val="24"/>
        </w:rPr>
      </w:pPr>
      <w:proofErr w:type="spellStart"/>
      <w:r w:rsidRPr="00015E00">
        <w:rPr>
          <w:rFonts w:cstheme="minorHAnsi"/>
          <w:b/>
          <w:i/>
          <w:iCs/>
          <w:color w:val="262626" w:themeColor="text1" w:themeTint="D9"/>
          <w:sz w:val="24"/>
          <w:szCs w:val="24"/>
        </w:rPr>
        <w:t>Sztajnszrajber</w:t>
      </w:r>
      <w:proofErr w:type="spellEnd"/>
      <w:r w:rsidRPr="00015E00">
        <w:rPr>
          <w:rFonts w:cstheme="minorHAnsi"/>
          <w:i/>
          <w:iCs/>
          <w:color w:val="262626" w:themeColor="text1" w:themeTint="D9"/>
          <w:sz w:val="24"/>
          <w:szCs w:val="24"/>
        </w:rPr>
        <w:t xml:space="preserve">, D. (2011) </w:t>
      </w:r>
      <w:r w:rsidR="006F6AAA" w:rsidRPr="00015E00">
        <w:rPr>
          <w:rFonts w:cstheme="minorHAnsi"/>
          <w:i/>
          <w:iCs/>
          <w:color w:val="262626" w:themeColor="text1" w:themeTint="D9"/>
          <w:sz w:val="24"/>
          <w:szCs w:val="24"/>
        </w:rPr>
        <w:t>“Mentira la verdad”</w:t>
      </w:r>
      <w:r w:rsidRPr="00015E00">
        <w:rPr>
          <w:rFonts w:cstheme="minorHAnsi"/>
          <w:i/>
          <w:iCs/>
          <w:color w:val="262626" w:themeColor="text1" w:themeTint="D9"/>
          <w:sz w:val="24"/>
          <w:szCs w:val="24"/>
        </w:rPr>
        <w:t>.</w:t>
      </w:r>
      <w:r w:rsidR="006F6AAA" w:rsidRPr="00015E00">
        <w:rPr>
          <w:rFonts w:cstheme="minorHAnsi"/>
          <w:i/>
          <w:iCs/>
          <w:color w:val="262626" w:themeColor="text1" w:themeTint="D9"/>
          <w:sz w:val="24"/>
          <w:szCs w:val="24"/>
        </w:rPr>
        <w:t xml:space="preserve"> </w:t>
      </w:r>
      <w:r w:rsidRPr="00015E00">
        <w:rPr>
          <w:rFonts w:cstheme="minorHAnsi"/>
          <w:i/>
          <w:iCs/>
          <w:color w:val="262626" w:themeColor="text1" w:themeTint="D9"/>
          <w:sz w:val="24"/>
          <w:szCs w:val="24"/>
        </w:rPr>
        <w:t xml:space="preserve">Disponible en: </w:t>
      </w:r>
      <w:hyperlink r:id="rId13" w:history="1">
        <w:r w:rsidRPr="00015E00">
          <w:rPr>
            <w:rStyle w:val="Hipervnculo"/>
            <w:rFonts w:cstheme="minorHAnsi"/>
            <w:i/>
            <w:color w:val="262626" w:themeColor="text1" w:themeTint="D9"/>
            <w:sz w:val="24"/>
            <w:szCs w:val="24"/>
          </w:rPr>
          <w:t>http://encuentro.gob.ar/programas</w:t>
        </w:r>
      </w:hyperlink>
    </w:p>
    <w:p w:rsidR="00601A13" w:rsidRDefault="00601A13" w:rsidP="001B2504">
      <w:pPr>
        <w:pStyle w:val="Prrafodelista"/>
        <w:numPr>
          <w:ilvl w:val="0"/>
          <w:numId w:val="11"/>
        </w:numPr>
        <w:spacing w:line="360" w:lineRule="auto"/>
        <w:jc w:val="both"/>
        <w:rPr>
          <w:rFonts w:cstheme="minorHAnsi"/>
          <w:i/>
          <w:iCs/>
          <w:color w:val="262626" w:themeColor="text1" w:themeTint="D9"/>
          <w:sz w:val="24"/>
          <w:szCs w:val="24"/>
        </w:rPr>
      </w:pPr>
      <w:r w:rsidRPr="00015E00">
        <w:rPr>
          <w:rFonts w:cstheme="minorHAnsi"/>
          <w:b/>
          <w:i/>
          <w:iCs/>
          <w:color w:val="262626" w:themeColor="text1" w:themeTint="D9"/>
          <w:sz w:val="24"/>
          <w:szCs w:val="24"/>
        </w:rPr>
        <w:t>Roig</w:t>
      </w:r>
      <w:r w:rsidRPr="00015E00">
        <w:rPr>
          <w:rFonts w:cstheme="minorHAnsi"/>
          <w:i/>
          <w:iCs/>
          <w:color w:val="262626" w:themeColor="text1" w:themeTint="D9"/>
          <w:sz w:val="24"/>
          <w:szCs w:val="24"/>
        </w:rPr>
        <w:t>, A. (1981). Teoría y crítica del pensamiento latinoamericano. Méxi</w:t>
      </w:r>
      <w:r w:rsidR="001B2504">
        <w:rPr>
          <w:rFonts w:cstheme="minorHAnsi"/>
          <w:i/>
          <w:iCs/>
          <w:color w:val="262626" w:themeColor="text1" w:themeTint="D9"/>
          <w:sz w:val="24"/>
          <w:szCs w:val="24"/>
        </w:rPr>
        <w:t>co: Fondo de Cultura Económica.</w:t>
      </w:r>
    </w:p>
    <w:p w:rsidR="00DB32AE" w:rsidRPr="00DB32AE" w:rsidRDefault="00DB32AE" w:rsidP="00DB32AE">
      <w:pPr>
        <w:pStyle w:val="Prrafodelista"/>
        <w:numPr>
          <w:ilvl w:val="0"/>
          <w:numId w:val="11"/>
        </w:numPr>
        <w:rPr>
          <w:rFonts w:cstheme="minorHAnsi"/>
          <w:i/>
          <w:iCs/>
          <w:color w:val="262626" w:themeColor="text1" w:themeTint="D9"/>
          <w:sz w:val="24"/>
          <w:szCs w:val="24"/>
        </w:rPr>
      </w:pPr>
      <w:r w:rsidRPr="00DB32AE">
        <w:rPr>
          <w:rFonts w:cstheme="minorHAnsi"/>
          <w:b/>
          <w:i/>
          <w:iCs/>
          <w:color w:val="262626" w:themeColor="text1" w:themeTint="D9"/>
          <w:sz w:val="24"/>
          <w:szCs w:val="24"/>
        </w:rPr>
        <w:t>VERNEAUX, R.</w:t>
      </w:r>
      <w:r>
        <w:rPr>
          <w:rFonts w:cstheme="minorHAnsi"/>
          <w:i/>
          <w:iCs/>
          <w:color w:val="262626" w:themeColor="text1" w:themeTint="D9"/>
          <w:sz w:val="24"/>
          <w:szCs w:val="24"/>
        </w:rPr>
        <w:t xml:space="preserve"> (2006).</w:t>
      </w:r>
      <w:r w:rsidRPr="00DB32AE">
        <w:rPr>
          <w:rFonts w:cstheme="minorHAnsi"/>
          <w:i/>
          <w:iCs/>
          <w:color w:val="262626" w:themeColor="text1" w:themeTint="D9"/>
          <w:sz w:val="24"/>
          <w:szCs w:val="24"/>
        </w:rPr>
        <w:t xml:space="preserve"> HISTORI</w:t>
      </w:r>
      <w:r>
        <w:rPr>
          <w:rFonts w:cstheme="minorHAnsi"/>
          <w:i/>
          <w:iCs/>
          <w:color w:val="262626" w:themeColor="text1" w:themeTint="D9"/>
          <w:sz w:val="24"/>
          <w:szCs w:val="24"/>
        </w:rPr>
        <w:t>A DE LA FILOSOFÍA CONTEMPORÁNEA. Ed. Herder. Barcelona. España.</w:t>
      </w:r>
    </w:p>
    <w:p w:rsidR="006F6AAA" w:rsidRPr="00015E00" w:rsidRDefault="006F6AAA" w:rsidP="00612F5A">
      <w:pPr>
        <w:pStyle w:val="Prrafodelista"/>
        <w:numPr>
          <w:ilvl w:val="0"/>
          <w:numId w:val="13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Zea, L.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(S/F) La esencia de los americano, Buenos Aires: Pleamar</w:t>
      </w:r>
    </w:p>
    <w:p w:rsidR="009D57BC" w:rsidRPr="00015E00" w:rsidRDefault="009D57BC" w:rsidP="009D57BC">
      <w:pPr>
        <w:spacing w:line="360" w:lineRule="auto"/>
        <w:ind w:left="360"/>
        <w:jc w:val="both"/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  <w:t>Bibliografía</w:t>
      </w:r>
      <w:r w:rsidR="006F6AAA" w:rsidRPr="00015E00">
        <w:rPr>
          <w:rFonts w:cstheme="minorHAnsi"/>
          <w:b/>
          <w:i/>
          <w:color w:val="262626" w:themeColor="text1" w:themeTint="D9"/>
          <w:sz w:val="24"/>
          <w:szCs w:val="24"/>
          <w:u w:val="single"/>
        </w:rPr>
        <w:t xml:space="preserve"> del proyecto:</w:t>
      </w:r>
    </w:p>
    <w:p w:rsidR="00813787" w:rsidRPr="00015E00" w:rsidRDefault="00813787" w:rsidP="00813787">
      <w:pPr>
        <w:pStyle w:val="Prrafodelista"/>
        <w:numPr>
          <w:ilvl w:val="0"/>
          <w:numId w:val="13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Ministerio de Educación Provincia de Santa Fe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(2015). Diseño curricular Profesorado de Educación  Secundaria en Biología.</w:t>
      </w:r>
    </w:p>
    <w:p w:rsidR="00A47132" w:rsidRPr="00015E00" w:rsidRDefault="00813787" w:rsidP="00612F5A">
      <w:pPr>
        <w:pStyle w:val="Prrafodelista"/>
        <w:numPr>
          <w:ilvl w:val="0"/>
          <w:numId w:val="11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Ministerio de Educación Provincia de Santa Fe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 (2016).</w:t>
      </w:r>
      <w:r w:rsidR="00A47132" w:rsidRPr="00015E00">
        <w:rPr>
          <w:rFonts w:cstheme="minorHAnsi"/>
          <w:b/>
          <w:bCs/>
          <w:i/>
          <w:color w:val="262626" w:themeColor="text1" w:themeTint="D9"/>
          <w:sz w:val="24"/>
          <w:szCs w:val="24"/>
        </w:rPr>
        <w:t xml:space="preserve"> </w:t>
      </w:r>
      <w:r w:rsidR="00A47132" w:rsidRPr="00015E00">
        <w:rPr>
          <w:rFonts w:cstheme="minorHAnsi"/>
          <w:bCs/>
          <w:i/>
          <w:color w:val="262626" w:themeColor="text1" w:themeTint="D9"/>
          <w:sz w:val="24"/>
          <w:szCs w:val="24"/>
        </w:rPr>
        <w:t>Reglamento Académico Marco (RAM),</w:t>
      </w:r>
      <w:r w:rsidR="00A47132" w:rsidRPr="00015E00">
        <w:rPr>
          <w:rFonts w:cstheme="minorHAnsi"/>
          <w:i/>
          <w:color w:val="262626" w:themeColor="text1" w:themeTint="D9"/>
          <w:sz w:val="24"/>
          <w:szCs w:val="24"/>
        </w:rPr>
        <w:t>  decreto provincial 4199/15 </w:t>
      </w:r>
    </w:p>
    <w:p w:rsidR="006F6AAA" w:rsidRPr="00015E00" w:rsidRDefault="006F6AAA" w:rsidP="006F6AAA">
      <w:pPr>
        <w:pStyle w:val="Prrafodelista"/>
        <w:numPr>
          <w:ilvl w:val="0"/>
          <w:numId w:val="11"/>
        </w:numPr>
        <w:spacing w:line="360" w:lineRule="auto"/>
        <w:jc w:val="both"/>
        <w:rPr>
          <w:rFonts w:cstheme="minorHAnsi"/>
          <w:i/>
          <w:color w:val="262626" w:themeColor="text1" w:themeTint="D9"/>
          <w:sz w:val="24"/>
          <w:szCs w:val="24"/>
          <w:lang w:val="es-ES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  <w:lang w:val="es-ES"/>
        </w:rPr>
        <w:t>Resolución 217 A-III</w:t>
      </w:r>
      <w:r w:rsidR="00722BE7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(1948).</w:t>
      </w:r>
      <w:r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Declaración Universal de los Derechos Humanos, Asamblea</w:t>
      </w:r>
      <w:r w:rsidR="00722BE7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 xml:space="preserve"> General de las Naciones Unidas</w:t>
      </w:r>
      <w:r w:rsidR="00972AEC" w:rsidRPr="00015E00">
        <w:rPr>
          <w:rFonts w:cstheme="minorHAnsi"/>
          <w:i/>
          <w:color w:val="262626" w:themeColor="text1" w:themeTint="D9"/>
          <w:sz w:val="24"/>
          <w:szCs w:val="24"/>
          <w:lang w:val="es-ES"/>
        </w:rPr>
        <w:t>.</w:t>
      </w:r>
    </w:p>
    <w:p w:rsidR="00972AEC" w:rsidRPr="00015E00" w:rsidRDefault="00972AEC" w:rsidP="009A54B3">
      <w:pPr>
        <w:pStyle w:val="Prrafodelista"/>
        <w:numPr>
          <w:ilvl w:val="0"/>
          <w:numId w:val="11"/>
        </w:numPr>
        <w:rPr>
          <w:rFonts w:cstheme="minorHAnsi"/>
          <w:b/>
          <w:i/>
          <w:color w:val="262626" w:themeColor="text1" w:themeTint="D9"/>
          <w:sz w:val="24"/>
          <w:szCs w:val="24"/>
        </w:rPr>
      </w:pPr>
      <w:proofErr w:type="spellStart"/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lastRenderedPageBreak/>
        <w:t>Rosemberg</w:t>
      </w:r>
      <w:proofErr w:type="spellEnd"/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 xml:space="preserve">, J y </w:t>
      </w:r>
      <w:proofErr w:type="spellStart"/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Kovacic</w:t>
      </w:r>
      <w:proofErr w:type="spellEnd"/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 xml:space="preserve">, V. </w:t>
      </w:r>
      <w:r w:rsidRPr="00015E00">
        <w:rPr>
          <w:rFonts w:cstheme="minorHAnsi"/>
          <w:i/>
          <w:color w:val="262626" w:themeColor="text1" w:themeTint="D9"/>
          <w:sz w:val="24"/>
          <w:szCs w:val="24"/>
        </w:rPr>
        <w:t xml:space="preserve">(2010). Educación, Memoria y Derechos Humanos: orientaciones pedagógicas y recomendaciones para su enseñanza. Buenos Aires: Ministerio de Educación de la </w:t>
      </w:r>
      <w:proofErr w:type="spellStart"/>
      <w:r w:rsidRPr="00015E00">
        <w:rPr>
          <w:rFonts w:cstheme="minorHAnsi"/>
          <w:i/>
          <w:color w:val="262626" w:themeColor="text1" w:themeTint="D9"/>
          <w:sz w:val="24"/>
          <w:szCs w:val="24"/>
        </w:rPr>
        <w:t>Nación.</w:t>
      </w:r>
      <w:r w:rsidR="00834194" w:rsidRPr="00015E00">
        <w:rPr>
          <w:rFonts w:cstheme="minorHAnsi"/>
          <w:i/>
          <w:color w:val="262626" w:themeColor="text1" w:themeTint="D9"/>
          <w:sz w:val="24"/>
          <w:szCs w:val="24"/>
        </w:rPr>
        <w:t>C</w:t>
      </w:r>
      <w:proofErr w:type="spellEnd"/>
    </w:p>
    <w:p w:rsidR="006F6AAA" w:rsidRPr="00015E00" w:rsidRDefault="00C811B6" w:rsidP="00C811B6">
      <w:pPr>
        <w:pStyle w:val="Prrafodelista"/>
        <w:numPr>
          <w:ilvl w:val="0"/>
          <w:numId w:val="11"/>
        </w:numPr>
        <w:spacing w:line="360" w:lineRule="auto"/>
        <w:jc w:val="both"/>
        <w:rPr>
          <w:rFonts w:cstheme="minorHAnsi"/>
          <w:b/>
          <w:i/>
          <w:color w:val="262626" w:themeColor="text1" w:themeTint="D9"/>
          <w:sz w:val="24"/>
          <w:szCs w:val="24"/>
        </w:rPr>
      </w:pPr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 xml:space="preserve">Ley de </w:t>
      </w:r>
      <w:proofErr w:type="spellStart"/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Educacion</w:t>
      </w:r>
      <w:proofErr w:type="spellEnd"/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 xml:space="preserve"> Nacional </w:t>
      </w:r>
      <w:r w:rsidR="00803D4E"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>N°</w:t>
      </w:r>
      <w:r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 xml:space="preserve"> 26.206</w:t>
      </w:r>
      <w:r w:rsidR="00803D4E" w:rsidRPr="00015E00">
        <w:rPr>
          <w:rFonts w:cstheme="minorHAnsi"/>
          <w:b/>
          <w:i/>
          <w:color w:val="262626" w:themeColor="text1" w:themeTint="D9"/>
          <w:sz w:val="24"/>
          <w:szCs w:val="24"/>
        </w:rPr>
        <w:t xml:space="preserve"> (2006).</w:t>
      </w:r>
    </w:p>
    <w:p w:rsidR="00DB32AE" w:rsidRDefault="00DB32AE" w:rsidP="00DB32AE">
      <w:pPr>
        <w:spacing w:line="360" w:lineRule="auto"/>
        <w:ind w:left="360"/>
        <w:jc w:val="both"/>
        <w:rPr>
          <w:rFonts w:cstheme="minorHAnsi"/>
          <w:b/>
          <w:i/>
          <w:color w:val="262626" w:themeColor="text1" w:themeTint="D9"/>
          <w:sz w:val="24"/>
          <w:szCs w:val="24"/>
        </w:rPr>
      </w:pPr>
    </w:p>
    <w:p w:rsidR="00720158" w:rsidRPr="00720158" w:rsidRDefault="00720158" w:rsidP="00DB32AE">
      <w:pPr>
        <w:spacing w:line="360" w:lineRule="auto"/>
        <w:ind w:left="360"/>
        <w:jc w:val="both"/>
        <w:rPr>
          <w:rFonts w:cstheme="minorHAnsi"/>
          <w:i/>
          <w:color w:val="262626" w:themeColor="text1" w:themeTint="D9"/>
          <w:sz w:val="24"/>
          <w:szCs w:val="24"/>
        </w:rPr>
      </w:pPr>
      <w:r>
        <w:rPr>
          <w:rFonts w:cstheme="minorHAnsi"/>
          <w:b/>
          <w:i/>
          <w:color w:val="262626" w:themeColor="text1" w:themeTint="D9"/>
          <w:sz w:val="24"/>
          <w:szCs w:val="24"/>
        </w:rPr>
        <w:t>IMPORTANTE:</w:t>
      </w:r>
      <w:r w:rsidRPr="00720158">
        <w:rPr>
          <w:sz w:val="24"/>
          <w:szCs w:val="24"/>
        </w:rPr>
        <w:t xml:space="preserve"> </w:t>
      </w:r>
      <w:r w:rsidRPr="00720158">
        <w:rPr>
          <w:rFonts w:cstheme="minorHAnsi"/>
          <w:i/>
          <w:color w:val="262626" w:themeColor="text1" w:themeTint="D9"/>
          <w:sz w:val="24"/>
          <w:szCs w:val="24"/>
        </w:rPr>
        <w:t>Los alumnos libres deberán realizar dos consultas obligatorias con el profesor antes de rendir. Estas consultas deberán quedar registradas con fechas, temas tratados y firmas, del docente y del alumno.</w:t>
      </w:r>
    </w:p>
    <w:sectPr w:rsidR="00720158" w:rsidRPr="00720158" w:rsidSect="00A01625">
      <w:footerReference w:type="default" r:id="rId14"/>
      <w:pgSz w:w="11907" w:h="16839" w:code="9"/>
      <w:pgMar w:top="1134" w:right="1134" w:bottom="1134" w:left="1134" w:header="567" w:footer="567" w:gutter="0"/>
      <w:pgBorders w:offsetFrom="page">
        <w:top w:val="dashDotStroked" w:sz="24" w:space="10" w:color="4472C4" w:themeColor="accent5"/>
        <w:left w:val="dashDotStroked" w:sz="24" w:space="10" w:color="4472C4" w:themeColor="accent5"/>
        <w:bottom w:val="dashDotStroked" w:sz="24" w:space="10" w:color="4472C4" w:themeColor="accent5"/>
        <w:right w:val="dashDotStroked" w:sz="24" w:space="10" w:color="4472C4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0D" w:rsidRDefault="0043480D" w:rsidP="00B75DC1">
      <w:pPr>
        <w:spacing w:after="0" w:line="240" w:lineRule="auto"/>
      </w:pPr>
      <w:r>
        <w:separator/>
      </w:r>
    </w:p>
  </w:endnote>
  <w:endnote w:type="continuationSeparator" w:id="0">
    <w:p w:rsidR="0043480D" w:rsidRDefault="0043480D" w:rsidP="00B7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634599"/>
      <w:docPartObj>
        <w:docPartGallery w:val="Page Numbers (Bottom of Page)"/>
        <w:docPartUnique/>
      </w:docPartObj>
    </w:sdtPr>
    <w:sdtEndPr/>
    <w:sdtContent>
      <w:p w:rsidR="00B272BA" w:rsidRDefault="00B272B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321" w:rsidRPr="00282321">
          <w:rPr>
            <w:noProof/>
            <w:lang w:val="es-ES"/>
          </w:rPr>
          <w:t>9</w:t>
        </w:r>
        <w:r>
          <w:fldChar w:fldCharType="end"/>
        </w:r>
      </w:p>
    </w:sdtContent>
  </w:sdt>
  <w:p w:rsidR="00B272BA" w:rsidRDefault="00B272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0D" w:rsidRDefault="0043480D" w:rsidP="00B75DC1">
      <w:pPr>
        <w:spacing w:after="0" w:line="240" w:lineRule="auto"/>
      </w:pPr>
      <w:r>
        <w:separator/>
      </w:r>
    </w:p>
  </w:footnote>
  <w:footnote w:type="continuationSeparator" w:id="0">
    <w:p w:rsidR="0043480D" w:rsidRDefault="0043480D" w:rsidP="00B7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795_"/>
      </v:shape>
    </w:pict>
  </w:numPicBullet>
  <w:abstractNum w:abstractNumId="0">
    <w:nsid w:val="084D12DF"/>
    <w:multiLevelType w:val="hybridMultilevel"/>
    <w:tmpl w:val="4E5C72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9C0216"/>
    <w:multiLevelType w:val="multilevel"/>
    <w:tmpl w:val="6192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90616C"/>
    <w:multiLevelType w:val="singleLevel"/>
    <w:tmpl w:val="28CC93A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2A7527C"/>
    <w:multiLevelType w:val="multilevel"/>
    <w:tmpl w:val="3E9C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EF6A9E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B36B67"/>
    <w:multiLevelType w:val="hybridMultilevel"/>
    <w:tmpl w:val="1AB262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978EE"/>
    <w:multiLevelType w:val="hybridMultilevel"/>
    <w:tmpl w:val="90AC8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86832"/>
    <w:multiLevelType w:val="hybridMultilevel"/>
    <w:tmpl w:val="02D05048"/>
    <w:lvl w:ilvl="0" w:tplc="B436217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B7BF5"/>
    <w:multiLevelType w:val="hybridMultilevel"/>
    <w:tmpl w:val="10862F1A"/>
    <w:lvl w:ilvl="0" w:tplc="68087998">
      <w:start w:val="1"/>
      <w:numFmt w:val="bullet"/>
      <w:lvlText w:val=""/>
      <w:lvlPicBulletId w:val="0"/>
      <w:lvlJc w:val="left"/>
      <w:pPr>
        <w:ind w:left="1262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C1FA1"/>
    <w:multiLevelType w:val="hybridMultilevel"/>
    <w:tmpl w:val="3B2C68F6"/>
    <w:lvl w:ilvl="0" w:tplc="04090003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CD6045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54435B7"/>
    <w:multiLevelType w:val="hybridMultilevel"/>
    <w:tmpl w:val="EB6E6A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B86554"/>
    <w:multiLevelType w:val="hybridMultilevel"/>
    <w:tmpl w:val="5BD8F0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B3EE7"/>
    <w:multiLevelType w:val="hybridMultilevel"/>
    <w:tmpl w:val="B1E2A0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B783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49574B41"/>
    <w:multiLevelType w:val="singleLevel"/>
    <w:tmpl w:val="F2AE8722"/>
    <w:lvl w:ilvl="0">
      <w:numFmt w:val="bullet"/>
      <w:lvlText w:val="☻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4C2A386C"/>
    <w:multiLevelType w:val="hybridMultilevel"/>
    <w:tmpl w:val="6C2E9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75A5F"/>
    <w:multiLevelType w:val="hybridMultilevel"/>
    <w:tmpl w:val="6A12D42A"/>
    <w:lvl w:ilvl="0" w:tplc="51DA93D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40876"/>
    <w:multiLevelType w:val="hybridMultilevel"/>
    <w:tmpl w:val="D1566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2A14D8"/>
    <w:multiLevelType w:val="hybridMultilevel"/>
    <w:tmpl w:val="C7BCF35E"/>
    <w:lvl w:ilvl="0" w:tplc="65F2921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C237E9"/>
    <w:multiLevelType w:val="singleLevel"/>
    <w:tmpl w:val="F2AE8722"/>
    <w:lvl w:ilvl="0">
      <w:numFmt w:val="bullet"/>
      <w:lvlText w:val="☻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72A02495"/>
    <w:multiLevelType w:val="hybridMultilevel"/>
    <w:tmpl w:val="542EFD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2161C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C437927"/>
    <w:multiLevelType w:val="hybridMultilevel"/>
    <w:tmpl w:val="5F1E69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C8258E2"/>
    <w:multiLevelType w:val="hybridMultilevel"/>
    <w:tmpl w:val="63868F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10"/>
  </w:num>
  <w:num w:numId="5">
    <w:abstractNumId w:val="19"/>
  </w:num>
  <w:num w:numId="6">
    <w:abstractNumId w:val="9"/>
  </w:num>
  <w:num w:numId="7">
    <w:abstractNumId w:val="0"/>
  </w:num>
  <w:num w:numId="8">
    <w:abstractNumId w:val="21"/>
  </w:num>
  <w:num w:numId="9">
    <w:abstractNumId w:val="2"/>
  </w:num>
  <w:num w:numId="10">
    <w:abstractNumId w:val="16"/>
  </w:num>
  <w:num w:numId="11">
    <w:abstractNumId w:val="6"/>
  </w:num>
  <w:num w:numId="12">
    <w:abstractNumId w:val="13"/>
  </w:num>
  <w:num w:numId="13">
    <w:abstractNumId w:val="12"/>
  </w:num>
  <w:num w:numId="14">
    <w:abstractNumId w:val="18"/>
  </w:num>
  <w:num w:numId="15">
    <w:abstractNumId w:val="7"/>
  </w:num>
  <w:num w:numId="16">
    <w:abstractNumId w:val="4"/>
  </w:num>
  <w:num w:numId="17">
    <w:abstractNumId w:val="22"/>
  </w:num>
  <w:num w:numId="18">
    <w:abstractNumId w:val="23"/>
  </w:num>
  <w:num w:numId="19">
    <w:abstractNumId w:val="11"/>
  </w:num>
  <w:num w:numId="20">
    <w:abstractNumId w:val="17"/>
  </w:num>
  <w:num w:numId="21">
    <w:abstractNumId w:val="5"/>
  </w:num>
  <w:num w:numId="22">
    <w:abstractNumId w:val="1"/>
  </w:num>
  <w:num w:numId="23">
    <w:abstractNumId w:val="3"/>
  </w:num>
  <w:num w:numId="24">
    <w:abstractNumId w:val="2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FE"/>
    <w:rsid w:val="00001D20"/>
    <w:rsid w:val="00006EE2"/>
    <w:rsid w:val="000134AB"/>
    <w:rsid w:val="00015E00"/>
    <w:rsid w:val="000335DA"/>
    <w:rsid w:val="00036D62"/>
    <w:rsid w:val="000426E9"/>
    <w:rsid w:val="00043419"/>
    <w:rsid w:val="00054D80"/>
    <w:rsid w:val="00064D68"/>
    <w:rsid w:val="00076584"/>
    <w:rsid w:val="00097F19"/>
    <w:rsid w:val="000A55AB"/>
    <w:rsid w:val="000B51AE"/>
    <w:rsid w:val="000F2420"/>
    <w:rsid w:val="0011359F"/>
    <w:rsid w:val="00116FE5"/>
    <w:rsid w:val="00137D5B"/>
    <w:rsid w:val="00152978"/>
    <w:rsid w:val="001719AE"/>
    <w:rsid w:val="001804E8"/>
    <w:rsid w:val="0018101C"/>
    <w:rsid w:val="0018309E"/>
    <w:rsid w:val="001860C8"/>
    <w:rsid w:val="00194F52"/>
    <w:rsid w:val="001A2264"/>
    <w:rsid w:val="001A6E27"/>
    <w:rsid w:val="001B2504"/>
    <w:rsid w:val="001C712A"/>
    <w:rsid w:val="001D3A0C"/>
    <w:rsid w:val="001E4D1F"/>
    <w:rsid w:val="0021255C"/>
    <w:rsid w:val="002359F6"/>
    <w:rsid w:val="00244262"/>
    <w:rsid w:val="00246D1B"/>
    <w:rsid w:val="00254D9A"/>
    <w:rsid w:val="002618EA"/>
    <w:rsid w:val="00271DD6"/>
    <w:rsid w:val="002811EC"/>
    <w:rsid w:val="00282321"/>
    <w:rsid w:val="00294CBC"/>
    <w:rsid w:val="002A79B9"/>
    <w:rsid w:val="002A7A2A"/>
    <w:rsid w:val="002C6577"/>
    <w:rsid w:val="002D33FA"/>
    <w:rsid w:val="002E396A"/>
    <w:rsid w:val="00301B9B"/>
    <w:rsid w:val="00313514"/>
    <w:rsid w:val="003241D3"/>
    <w:rsid w:val="003246D4"/>
    <w:rsid w:val="00344066"/>
    <w:rsid w:val="0035547C"/>
    <w:rsid w:val="00355613"/>
    <w:rsid w:val="003618A1"/>
    <w:rsid w:val="00363790"/>
    <w:rsid w:val="0036798E"/>
    <w:rsid w:val="0038597B"/>
    <w:rsid w:val="00397A4F"/>
    <w:rsid w:val="003F3987"/>
    <w:rsid w:val="00402115"/>
    <w:rsid w:val="00404771"/>
    <w:rsid w:val="00410D87"/>
    <w:rsid w:val="00410FD9"/>
    <w:rsid w:val="0043246C"/>
    <w:rsid w:val="0043250A"/>
    <w:rsid w:val="0043480D"/>
    <w:rsid w:val="004507F8"/>
    <w:rsid w:val="0049058B"/>
    <w:rsid w:val="004C30DC"/>
    <w:rsid w:val="004D398A"/>
    <w:rsid w:val="004D66AF"/>
    <w:rsid w:val="004F3B67"/>
    <w:rsid w:val="004F4CDB"/>
    <w:rsid w:val="00505580"/>
    <w:rsid w:val="00515450"/>
    <w:rsid w:val="00516EBC"/>
    <w:rsid w:val="005375AB"/>
    <w:rsid w:val="00540F25"/>
    <w:rsid w:val="00545334"/>
    <w:rsid w:val="00581E2D"/>
    <w:rsid w:val="00582A7E"/>
    <w:rsid w:val="00596108"/>
    <w:rsid w:val="005C4F77"/>
    <w:rsid w:val="005C5CE6"/>
    <w:rsid w:val="005C671B"/>
    <w:rsid w:val="005E5800"/>
    <w:rsid w:val="005F2E90"/>
    <w:rsid w:val="00601A13"/>
    <w:rsid w:val="00604702"/>
    <w:rsid w:val="00605DF6"/>
    <w:rsid w:val="00612F5A"/>
    <w:rsid w:val="00620C95"/>
    <w:rsid w:val="00630E48"/>
    <w:rsid w:val="00640380"/>
    <w:rsid w:val="00647CF6"/>
    <w:rsid w:val="00652BFA"/>
    <w:rsid w:val="00663AAA"/>
    <w:rsid w:val="00665212"/>
    <w:rsid w:val="0066694C"/>
    <w:rsid w:val="00674FE0"/>
    <w:rsid w:val="00677F02"/>
    <w:rsid w:val="00694F29"/>
    <w:rsid w:val="006A094A"/>
    <w:rsid w:val="006A2CC4"/>
    <w:rsid w:val="006A39E7"/>
    <w:rsid w:val="006D1E84"/>
    <w:rsid w:val="006D7B11"/>
    <w:rsid w:val="006E7EC1"/>
    <w:rsid w:val="006F6AAA"/>
    <w:rsid w:val="00710F0C"/>
    <w:rsid w:val="00720158"/>
    <w:rsid w:val="00722BE7"/>
    <w:rsid w:val="00752074"/>
    <w:rsid w:val="00776560"/>
    <w:rsid w:val="007C7C12"/>
    <w:rsid w:val="007D2490"/>
    <w:rsid w:val="007D5D1E"/>
    <w:rsid w:val="007F34BA"/>
    <w:rsid w:val="00803D4E"/>
    <w:rsid w:val="00812F3C"/>
    <w:rsid w:val="00813787"/>
    <w:rsid w:val="00834194"/>
    <w:rsid w:val="008341A8"/>
    <w:rsid w:val="008346C8"/>
    <w:rsid w:val="008414C1"/>
    <w:rsid w:val="00841CC3"/>
    <w:rsid w:val="00844DA9"/>
    <w:rsid w:val="00883CAF"/>
    <w:rsid w:val="008905AB"/>
    <w:rsid w:val="00891113"/>
    <w:rsid w:val="00892318"/>
    <w:rsid w:val="008B1F78"/>
    <w:rsid w:val="008B736B"/>
    <w:rsid w:val="008D236E"/>
    <w:rsid w:val="009004E1"/>
    <w:rsid w:val="00923EB1"/>
    <w:rsid w:val="00927D6E"/>
    <w:rsid w:val="009625FA"/>
    <w:rsid w:val="00964299"/>
    <w:rsid w:val="00972AEC"/>
    <w:rsid w:val="0099030A"/>
    <w:rsid w:val="009943A9"/>
    <w:rsid w:val="009A54B3"/>
    <w:rsid w:val="009B27EF"/>
    <w:rsid w:val="009B6230"/>
    <w:rsid w:val="009C27C6"/>
    <w:rsid w:val="009C3E50"/>
    <w:rsid w:val="009C4F4C"/>
    <w:rsid w:val="009C5569"/>
    <w:rsid w:val="009D0A95"/>
    <w:rsid w:val="009D0B6B"/>
    <w:rsid w:val="009D1CEF"/>
    <w:rsid w:val="009D57BC"/>
    <w:rsid w:val="00A01625"/>
    <w:rsid w:val="00A03D6F"/>
    <w:rsid w:val="00A12B7B"/>
    <w:rsid w:val="00A4392A"/>
    <w:rsid w:val="00A459BC"/>
    <w:rsid w:val="00A47132"/>
    <w:rsid w:val="00A5246A"/>
    <w:rsid w:val="00A5250F"/>
    <w:rsid w:val="00A740F8"/>
    <w:rsid w:val="00A8422E"/>
    <w:rsid w:val="00A90603"/>
    <w:rsid w:val="00AA69A4"/>
    <w:rsid w:val="00AD4F7E"/>
    <w:rsid w:val="00AE18A3"/>
    <w:rsid w:val="00B02279"/>
    <w:rsid w:val="00B24F44"/>
    <w:rsid w:val="00B272BA"/>
    <w:rsid w:val="00B31F30"/>
    <w:rsid w:val="00B3237E"/>
    <w:rsid w:val="00B43C3C"/>
    <w:rsid w:val="00B665E3"/>
    <w:rsid w:val="00B758B3"/>
    <w:rsid w:val="00B75DC1"/>
    <w:rsid w:val="00B815BA"/>
    <w:rsid w:val="00B8644F"/>
    <w:rsid w:val="00B90AF6"/>
    <w:rsid w:val="00BC377C"/>
    <w:rsid w:val="00BC5673"/>
    <w:rsid w:val="00BE34B0"/>
    <w:rsid w:val="00C4046A"/>
    <w:rsid w:val="00C80201"/>
    <w:rsid w:val="00C811B6"/>
    <w:rsid w:val="00C913E3"/>
    <w:rsid w:val="00CB2532"/>
    <w:rsid w:val="00CD64DA"/>
    <w:rsid w:val="00CE08EC"/>
    <w:rsid w:val="00D1534E"/>
    <w:rsid w:val="00D16761"/>
    <w:rsid w:val="00D16D71"/>
    <w:rsid w:val="00D2685D"/>
    <w:rsid w:val="00D42F71"/>
    <w:rsid w:val="00D52502"/>
    <w:rsid w:val="00D60650"/>
    <w:rsid w:val="00D84DB3"/>
    <w:rsid w:val="00DA31FD"/>
    <w:rsid w:val="00DA6C3A"/>
    <w:rsid w:val="00DA79B3"/>
    <w:rsid w:val="00DB2912"/>
    <w:rsid w:val="00DB32AE"/>
    <w:rsid w:val="00DB6A6F"/>
    <w:rsid w:val="00DF224D"/>
    <w:rsid w:val="00E34155"/>
    <w:rsid w:val="00E43379"/>
    <w:rsid w:val="00E47364"/>
    <w:rsid w:val="00E53BD6"/>
    <w:rsid w:val="00E56CD1"/>
    <w:rsid w:val="00E62D7A"/>
    <w:rsid w:val="00E74E97"/>
    <w:rsid w:val="00EA3680"/>
    <w:rsid w:val="00EE0B22"/>
    <w:rsid w:val="00EF0632"/>
    <w:rsid w:val="00F07B8F"/>
    <w:rsid w:val="00F07C01"/>
    <w:rsid w:val="00F11BDA"/>
    <w:rsid w:val="00F12D57"/>
    <w:rsid w:val="00F70861"/>
    <w:rsid w:val="00F7253C"/>
    <w:rsid w:val="00F924D6"/>
    <w:rsid w:val="00F946F6"/>
    <w:rsid w:val="00FB44EB"/>
    <w:rsid w:val="00FC49FE"/>
    <w:rsid w:val="00FF1AAD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CE6"/>
    <w:rPr>
      <w:rFonts w:ascii="Segoe UI" w:hAnsi="Segoe UI" w:cs="Segoe UI"/>
      <w:sz w:val="18"/>
      <w:szCs w:val="18"/>
      <w:lang w:val="es-AR"/>
    </w:rPr>
  </w:style>
  <w:style w:type="character" w:styleId="Hipervnculo">
    <w:name w:val="Hyperlink"/>
    <w:basedOn w:val="Fuentedeprrafopredeter"/>
    <w:uiPriority w:val="99"/>
    <w:unhideWhenUsed/>
    <w:rsid w:val="00FB44E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53BD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708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5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58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05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580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CE6"/>
    <w:rPr>
      <w:rFonts w:ascii="Segoe UI" w:hAnsi="Segoe UI" w:cs="Segoe UI"/>
      <w:sz w:val="18"/>
      <w:szCs w:val="18"/>
      <w:lang w:val="es-AR"/>
    </w:rPr>
  </w:style>
  <w:style w:type="character" w:styleId="Hipervnculo">
    <w:name w:val="Hyperlink"/>
    <w:basedOn w:val="Fuentedeprrafopredeter"/>
    <w:uiPriority w:val="99"/>
    <w:unhideWhenUsed/>
    <w:rsid w:val="00FB44E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53BD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708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5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58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05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58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ncuentro.gob.ar/programa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ncuentro.gob.ar/program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dalyc.org/articulo.oa?id=2792553701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bafernandez.com/wp-content/uploads/2018/11/La-Filosofia-Karl-Jaspers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0A2B-4498-4E69-9A7C-89847460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2494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Usuario</cp:lastModifiedBy>
  <cp:revision>7</cp:revision>
  <cp:lastPrinted>2019-10-25T00:21:00Z</cp:lastPrinted>
  <dcterms:created xsi:type="dcterms:W3CDTF">2020-04-12T00:47:00Z</dcterms:created>
  <dcterms:modified xsi:type="dcterms:W3CDTF">2020-06-01T23:27:00Z</dcterms:modified>
</cp:coreProperties>
</file>