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5F" w:rsidRPr="00481561" w:rsidRDefault="00E8235F" w:rsidP="00E8235F">
      <w:pPr>
        <w:spacing w:after="0" w:line="360" w:lineRule="auto"/>
        <w:contextualSpacing/>
        <w:jc w:val="right"/>
        <w:rPr>
          <w:rFonts w:ascii="Century Gothic" w:eastAsia="Times New Roman" w:hAnsi="Century Gothic" w:cs="Times New Roman"/>
          <w:b/>
          <w:i/>
          <w:sz w:val="24"/>
          <w:szCs w:val="24"/>
          <w:lang w:eastAsia="es-ES"/>
        </w:rPr>
      </w:pPr>
      <w:r w:rsidRPr="00481561">
        <w:rPr>
          <w:rFonts w:ascii="Century Gothic" w:eastAsia="Times New Roman" w:hAnsi="Century Gothic" w:cs="Times New Roman"/>
          <w:b/>
          <w:i/>
          <w:sz w:val="24"/>
          <w:szCs w:val="24"/>
          <w:lang w:eastAsia="es-ES"/>
        </w:rPr>
        <w:t>Instituto de Educación Superior  Nº 7</w:t>
      </w:r>
    </w:p>
    <w:p w:rsidR="00E8235F" w:rsidRPr="00481561" w:rsidRDefault="00E8235F" w:rsidP="00E8235F">
      <w:pPr>
        <w:spacing w:after="0" w:line="360" w:lineRule="auto"/>
        <w:contextualSpacing/>
        <w:jc w:val="right"/>
        <w:rPr>
          <w:rFonts w:ascii="Century Gothic" w:eastAsia="Times New Roman" w:hAnsi="Century Gothic" w:cs="Times New Roman"/>
          <w:b/>
          <w:i/>
          <w:sz w:val="24"/>
          <w:szCs w:val="24"/>
          <w:lang w:eastAsia="es-ES"/>
        </w:rPr>
      </w:pPr>
      <w:r w:rsidRPr="00481561">
        <w:rPr>
          <w:rFonts w:ascii="Calibri" w:eastAsia="Times New Roman" w:hAnsi="Calibri" w:cs="Times New Roman"/>
          <w:b/>
          <w:noProof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6D4F7344" wp14:editId="1C05D6A4">
            <wp:simplePos x="0" y="0"/>
            <wp:positionH relativeFrom="margin">
              <wp:posOffset>574675</wp:posOffset>
            </wp:positionH>
            <wp:positionV relativeFrom="margin">
              <wp:posOffset>-137160</wp:posOffset>
            </wp:positionV>
            <wp:extent cx="1133475" cy="571500"/>
            <wp:effectExtent l="0" t="0" r="9525" b="0"/>
            <wp:wrapSquare wrapText="bothSides"/>
            <wp:docPr id="1" name="Imagen 1" descr="C:\Users\Flavia Lorena\Pictures\LOGO 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a Lorena\Pictures\LOGO INSTITU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7" b="31628"/>
                    <a:stretch/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81561">
        <w:rPr>
          <w:rFonts w:ascii="Century Gothic" w:eastAsia="Times New Roman" w:hAnsi="Century Gothic" w:cs="Times New Roman"/>
          <w:b/>
          <w:i/>
          <w:sz w:val="24"/>
          <w:szCs w:val="24"/>
          <w:lang w:eastAsia="es-ES"/>
        </w:rPr>
        <w:t xml:space="preserve">                                   Brigadier Estanislao López</w:t>
      </w:r>
    </w:p>
    <w:p w:rsidR="00E8235F" w:rsidRPr="00481561" w:rsidRDefault="00E8235F" w:rsidP="00E8235F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</w:p>
    <w:p w:rsidR="00E8235F" w:rsidRPr="00481561" w:rsidRDefault="00E8235F" w:rsidP="00E8235F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 w:rsidRPr="00481561">
        <w:rPr>
          <w:rFonts w:ascii="Calibri" w:eastAsia="Times New Roman" w:hAnsi="Calibri" w:cs="Times New Roman"/>
          <w:noProof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080A73" wp14:editId="7A85B271">
                <wp:simplePos x="0" y="0"/>
                <wp:positionH relativeFrom="column">
                  <wp:posOffset>-609600</wp:posOffset>
                </wp:positionH>
                <wp:positionV relativeFrom="paragraph">
                  <wp:posOffset>8255</wp:posOffset>
                </wp:positionV>
                <wp:extent cx="6629400" cy="0"/>
                <wp:effectExtent l="0" t="1905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17543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pt,.65pt" to="47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" strokecolor="#c0504d" strokeweight="3pt">
                <v:shadow color="#823b0b [1605]" opacity=".5" offset="1pt"/>
              </v:line>
            </w:pict>
          </mc:Fallback>
        </mc:AlternateContent>
      </w:r>
      <w:r w:rsidRPr="0048156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                            </w:t>
      </w:r>
    </w:p>
    <w:p w:rsidR="00E8235F" w:rsidRPr="00481561" w:rsidRDefault="00E8235F" w:rsidP="00E8235F">
      <w:pPr>
        <w:rPr>
          <w:rFonts w:ascii="Calibri" w:eastAsia="Times New Roman" w:hAnsi="Calibri" w:cs="Times New Roman"/>
          <w:lang w:val="es-ES_tradnl" w:eastAsia="es-ES"/>
        </w:rPr>
      </w:pPr>
    </w:p>
    <w:p w:rsidR="00E8235F" w:rsidRPr="00481561" w:rsidRDefault="00AA1525" w:rsidP="00E8235F">
      <w:pPr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  <w:t xml:space="preserve">Biología Humana y Salud II, </w:t>
      </w:r>
    </w:p>
    <w:p w:rsidR="00E8235F" w:rsidRPr="00481561" w:rsidRDefault="00E8235F" w:rsidP="00E8235F">
      <w:pPr>
        <w:contextualSpacing/>
        <w:rPr>
          <w:rFonts w:ascii="Arial" w:eastAsia="Times New Roman" w:hAnsi="Arial" w:cs="Arial"/>
          <w:b/>
          <w:i/>
          <w:u w:val="single"/>
          <w:lang w:val="es-ES_tradnl" w:eastAsia="es-ES"/>
        </w:rPr>
      </w:pPr>
      <w:r w:rsidRPr="00481561">
        <w:rPr>
          <w:rFonts w:ascii="Arial" w:eastAsia="Times New Roman" w:hAnsi="Arial" w:cs="Arial"/>
          <w:b/>
          <w:i/>
          <w:u w:val="single"/>
          <w:lang w:val="es-ES_tradnl" w:eastAsia="es-ES"/>
        </w:rPr>
        <w:t>Profesorado:</w:t>
      </w:r>
      <w:r w:rsidRPr="00481561">
        <w:rPr>
          <w:rFonts w:ascii="Arial" w:eastAsia="Times New Roman" w:hAnsi="Arial" w:cs="Arial"/>
          <w:lang w:val="es-ES_tradnl" w:eastAsia="es-ES"/>
        </w:rPr>
        <w:t xml:space="preserve"> Biología</w:t>
      </w:r>
    </w:p>
    <w:p w:rsidR="00E8235F" w:rsidRPr="00481561" w:rsidRDefault="00E8235F" w:rsidP="00E8235F">
      <w:pPr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481561">
        <w:rPr>
          <w:rFonts w:ascii="Arial" w:eastAsia="Times New Roman" w:hAnsi="Arial" w:cs="Arial"/>
          <w:b/>
          <w:i/>
          <w:u w:val="single"/>
          <w:lang w:val="es-ES_tradnl" w:eastAsia="es-ES"/>
        </w:rPr>
        <w:t>Curso:</w:t>
      </w:r>
      <w:r w:rsidRPr="00481561">
        <w:rPr>
          <w:rFonts w:ascii="Arial" w:eastAsia="Times New Roman" w:hAnsi="Arial" w:cs="Arial"/>
          <w:lang w:val="es-ES_tradnl" w:eastAsia="es-ES"/>
        </w:rPr>
        <w:t xml:space="preserve"> 4to Año.</w:t>
      </w:r>
    </w:p>
    <w:p w:rsidR="00E8235F" w:rsidRPr="00481561" w:rsidRDefault="00E8235F" w:rsidP="00E8235F">
      <w:pPr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481561">
        <w:rPr>
          <w:rFonts w:ascii="Arial" w:eastAsia="Times New Roman" w:hAnsi="Arial" w:cs="Arial"/>
          <w:b/>
          <w:u w:val="single"/>
          <w:lang w:val="es-ES_tradnl" w:eastAsia="es-ES"/>
        </w:rPr>
        <w:t>Profesora</w:t>
      </w:r>
      <w:proofErr w:type="gramStart"/>
      <w:r w:rsidRPr="00481561">
        <w:rPr>
          <w:rFonts w:ascii="Arial" w:eastAsia="Times New Roman" w:hAnsi="Arial" w:cs="Arial"/>
          <w:lang w:val="es-ES_tradnl" w:eastAsia="es-ES"/>
        </w:rPr>
        <w:t>:  Flavia</w:t>
      </w:r>
      <w:proofErr w:type="gramEnd"/>
      <w:r w:rsidRPr="00481561">
        <w:rPr>
          <w:rFonts w:ascii="Arial" w:eastAsia="Times New Roman" w:hAnsi="Arial" w:cs="Arial"/>
          <w:lang w:val="es-ES_tradnl" w:eastAsia="es-ES"/>
        </w:rPr>
        <w:t xml:space="preserve"> Boglione.</w:t>
      </w:r>
    </w:p>
    <w:p w:rsidR="00E8235F" w:rsidRPr="00481561" w:rsidRDefault="00E8235F" w:rsidP="00E8235F">
      <w:pPr>
        <w:contextualSpacing/>
        <w:jc w:val="both"/>
        <w:rPr>
          <w:rFonts w:ascii="Arial" w:eastAsia="Times New Roman" w:hAnsi="Arial" w:cs="Arial"/>
          <w:lang w:val="es-ES_tradnl" w:eastAsia="es-ES"/>
        </w:rPr>
      </w:pPr>
      <w:r w:rsidRPr="00481561">
        <w:rPr>
          <w:rFonts w:ascii="Arial" w:eastAsia="Times New Roman" w:hAnsi="Arial" w:cs="Arial"/>
          <w:b/>
          <w:i/>
          <w:u w:val="single"/>
          <w:lang w:val="es-ES_tradnl" w:eastAsia="es-ES"/>
        </w:rPr>
        <w:t>Año Lectivo:</w:t>
      </w:r>
      <w:r w:rsidR="00AA1525">
        <w:rPr>
          <w:rFonts w:ascii="Arial" w:eastAsia="Times New Roman" w:hAnsi="Arial" w:cs="Arial"/>
          <w:lang w:val="es-ES_tradnl" w:eastAsia="es-ES"/>
        </w:rPr>
        <w:t xml:space="preserve"> 2020</w:t>
      </w:r>
    </w:p>
    <w:p w:rsidR="00E8235F" w:rsidRPr="00481561" w:rsidRDefault="00E8235F" w:rsidP="00E8235F">
      <w:pPr>
        <w:rPr>
          <w:rFonts w:ascii="Arial" w:eastAsia="Times New Roman" w:hAnsi="Arial" w:cs="Arial"/>
          <w:sz w:val="24"/>
          <w:szCs w:val="24"/>
          <w:u w:val="single"/>
          <w:lang w:val="es-ES_tradnl" w:eastAsia="es-ES"/>
        </w:rPr>
      </w:pPr>
    </w:p>
    <w:p w:rsidR="00E8235F" w:rsidRPr="008B6CC1" w:rsidRDefault="008B6CC1" w:rsidP="008B6CC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i/>
          <w:lang w:val="es-ES_tradnl" w:eastAsia="es-ES"/>
        </w:rPr>
      </w:pPr>
      <w:r w:rsidRPr="008B6CC1">
        <w:rPr>
          <w:rFonts w:ascii="Arial" w:eastAsia="Times New Roman" w:hAnsi="Arial" w:cs="Arial"/>
          <w:b/>
          <w:i/>
          <w:lang w:val="es-ES_tradnl" w:eastAsia="es-ES"/>
        </w:rPr>
        <w:t>Programa de examen</w:t>
      </w:r>
    </w:p>
    <w:p w:rsidR="00E8235F" w:rsidRPr="00720480" w:rsidRDefault="00E8235F" w:rsidP="008B6CC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E8235F" w:rsidRDefault="00AA1525" w:rsidP="00AA1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A1525">
        <w:rPr>
          <w:rFonts w:ascii="Arial" w:hAnsi="Arial" w:cs="Arial"/>
          <w:b/>
          <w:iCs/>
          <w:color w:val="000000"/>
          <w:sz w:val="24"/>
          <w:szCs w:val="24"/>
        </w:rPr>
        <w:t>Unidad 1</w:t>
      </w:r>
      <w:r w:rsidRPr="00AA1525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El organismo humano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de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sde una visión integral. Desde una mirada integral:</w:t>
      </w:r>
      <w:r w:rsidR="00E8235F" w:rsidRPr="00F37AFA">
        <w:t xml:space="preserve"> </w:t>
      </w:r>
      <w:r w:rsidR="00E8235F">
        <w:t>“O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rganización estructural, fisiológica, evolutiva, antropológica y cultural”</w:t>
      </w:r>
      <w:r w:rsidR="00E8235F">
        <w:rPr>
          <w:rStyle w:val="Refdenotaalpie"/>
          <w:rFonts w:ascii="Arial" w:hAnsi="Arial" w:cs="Arial"/>
          <w:iCs/>
          <w:color w:val="000000"/>
          <w:sz w:val="24"/>
          <w:szCs w:val="24"/>
        </w:rPr>
        <w:footnoteReference w:id="1"/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 xml:space="preserve"> Como sistema autorregulado.</w:t>
      </w:r>
    </w:p>
    <w:p w:rsidR="00CB1481" w:rsidRPr="00AA1525" w:rsidRDefault="00CB1481" w:rsidP="008B6CC1">
      <w:pPr>
        <w:spacing w:after="100" w:afterAutospacing="1" w:line="360" w:lineRule="auto"/>
        <w:rPr>
          <w:rFonts w:ascii="Arial" w:hAnsi="Arial" w:cs="Arial"/>
          <w:iCs/>
          <w:color w:val="000000"/>
          <w:sz w:val="24"/>
          <w:szCs w:val="24"/>
        </w:rPr>
      </w:pPr>
      <w:r w:rsidRPr="00CB1481">
        <w:rPr>
          <w:rFonts w:ascii="Arial" w:hAnsi="Arial" w:cs="Arial"/>
          <w:b/>
          <w:iCs/>
          <w:color w:val="000000"/>
          <w:sz w:val="24"/>
          <w:szCs w:val="24"/>
        </w:rPr>
        <w:t>Unidad 2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Pr="00CB1481">
        <w:rPr>
          <w:rFonts w:ascii="Arial" w:hAnsi="Arial" w:cs="Arial"/>
          <w:iCs/>
          <w:color w:val="000000"/>
          <w:sz w:val="24"/>
          <w:szCs w:val="24"/>
        </w:rPr>
        <w:t xml:space="preserve">Sistema de defensas. Origen embriológico y caracterización histológica de los órganos-componentes. Estructura y función. Enfermedades asociadas </w:t>
      </w:r>
    </w:p>
    <w:p w:rsidR="00E8235F" w:rsidRPr="00AA1525" w:rsidRDefault="00CB1481" w:rsidP="00AA1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Unidad 3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.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Sistemas de sistemas de control, regulación y relación: nervioso y endocrino. Origen embriológico y caracterización histológica de los órganos-com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ponentes. Estructura y función.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 xml:space="preserve">Contenidos CTS: Historia de las neurociencias: Ramón y Cajal. Golgi. Rita Levi de </w:t>
      </w:r>
      <w:proofErr w:type="spellStart"/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Montalcini</w:t>
      </w:r>
      <w:proofErr w:type="spellEnd"/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. Avances y líneas de investigación en Neurociencias.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 xml:space="preserve">NIC: Las adicciones como tema social emergente. Prevención: Programa Abre vida - Lazos. </w:t>
      </w:r>
    </w:p>
    <w:p w:rsidR="00E8235F" w:rsidRPr="00AA1525" w:rsidRDefault="00CB1481" w:rsidP="00AA1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Unidad 4</w:t>
      </w:r>
      <w:r w:rsidR="00AA1525" w:rsidRPr="00AA1525">
        <w:rPr>
          <w:rFonts w:ascii="Arial" w:hAnsi="Arial" w:cs="Arial"/>
          <w:b/>
          <w:iCs/>
          <w:color w:val="000000"/>
          <w:sz w:val="24"/>
          <w:szCs w:val="24"/>
        </w:rPr>
        <w:t>.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Salud y adolescencia. Sexualidad integral. ESI (Educación Sexual Integral). Diferencias entre genitalidad y sexualidad integral. Ejercer nues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tros derechos: ESI. Ley 26.150.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>Reconocer distintos modos de viva. Distintos modos de vivir la adolescencia. Cuidado del cuerpo y la salud. Salud sexual y reproductiva como derecho. Ley 25.673.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 xml:space="preserve">Sistemas de reproducción humana. Femenino y masculino. Origen embriológico y caracterización histológica de los órganos-componentes. Estructura y función. Ciclo menstrual. Etapas del desarrollo y crecimiento. ITS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lastRenderedPageBreak/>
        <w:t>(In</w:t>
      </w:r>
      <w:r w:rsidR="00AA1525">
        <w:rPr>
          <w:rFonts w:ascii="Arial" w:hAnsi="Arial" w:cs="Arial"/>
          <w:iCs/>
          <w:color w:val="000000"/>
          <w:sz w:val="24"/>
          <w:szCs w:val="24"/>
        </w:rPr>
        <w:t xml:space="preserve">fecciones de Transmisión Sexual). </w:t>
      </w:r>
      <w:r w:rsidR="00E8235F" w:rsidRPr="00AA1525">
        <w:rPr>
          <w:rFonts w:ascii="Arial" w:hAnsi="Arial" w:cs="Arial"/>
          <w:iCs/>
          <w:color w:val="000000"/>
          <w:sz w:val="24"/>
          <w:szCs w:val="24"/>
        </w:rPr>
        <w:t xml:space="preserve">Métodos anticonceptivos. Clasificación y caracterización. NTR (Nuevas Tecnologías Reproductivas). Análisis ético. </w:t>
      </w:r>
    </w:p>
    <w:p w:rsidR="00E8235F" w:rsidRDefault="00E8235F" w:rsidP="00E82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E8235F" w:rsidRDefault="00E8235F" w:rsidP="00E82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E8235F" w:rsidRPr="00481561" w:rsidRDefault="00E8235F" w:rsidP="00E8235F">
      <w:pPr>
        <w:spacing w:line="360" w:lineRule="auto"/>
        <w:contextualSpacing/>
        <w:jc w:val="both"/>
        <w:rPr>
          <w:rFonts w:ascii="Arial" w:eastAsia="Times New Roman" w:hAnsi="Arial" w:cs="Arial"/>
          <w:lang w:val="es-AR" w:eastAsia="es-ES"/>
        </w:rPr>
      </w:pPr>
      <w:bookmarkStart w:id="0" w:name="_GoBack"/>
      <w:bookmarkEnd w:id="0"/>
    </w:p>
    <w:p w:rsidR="00E8235F" w:rsidRPr="009116E2" w:rsidRDefault="00E8235F" w:rsidP="00E8235F">
      <w:pPr>
        <w:spacing w:line="360" w:lineRule="auto"/>
        <w:contextualSpacing/>
        <w:jc w:val="both"/>
        <w:rPr>
          <w:rFonts w:ascii="Arial" w:eastAsiaTheme="minorEastAsia" w:hAnsi="Arial" w:cs="Arial"/>
          <w:b/>
          <w:lang w:val="es-ES_tradnl" w:eastAsia="es-ES"/>
        </w:rPr>
      </w:pPr>
      <w:r w:rsidRPr="009116E2">
        <w:rPr>
          <w:rFonts w:ascii="Arial" w:eastAsiaTheme="minorEastAsia" w:hAnsi="Arial" w:cs="Arial"/>
          <w:b/>
          <w:u w:val="single"/>
          <w:lang w:val="es-ES_tradnl" w:eastAsia="es-ES"/>
        </w:rPr>
        <w:t>Bibliografía</w:t>
      </w:r>
      <w:r w:rsidRPr="009116E2">
        <w:rPr>
          <w:rFonts w:ascii="Arial" w:eastAsiaTheme="minorEastAsia" w:hAnsi="Arial" w:cs="Arial"/>
          <w:b/>
          <w:lang w:val="es-ES_tradnl" w:eastAsia="es-ES"/>
        </w:rPr>
        <w:t>: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ALINOVI, M. (2009) “Historia de las Epidemias”. Colección Estación Ciencia. Bs As. Ed. Capital Intelectual.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ANDERSON, </w:t>
      </w:r>
      <w:proofErr w:type="spellStart"/>
      <w:r w:rsidRPr="009116E2">
        <w:rPr>
          <w:rFonts w:ascii="Arial" w:eastAsiaTheme="minorEastAsia" w:hAnsi="Arial" w:cs="Arial"/>
          <w:lang w:val="es-ES_tradnl" w:eastAsia="es-ES"/>
        </w:rPr>
        <w:t>Kennet</w:t>
      </w:r>
      <w:proofErr w:type="spellEnd"/>
      <w:r w:rsidRPr="009116E2">
        <w:rPr>
          <w:rFonts w:ascii="Arial" w:eastAsiaTheme="minorEastAsia" w:hAnsi="Arial" w:cs="Arial"/>
          <w:lang w:val="es-ES_tradnl" w:eastAsia="es-ES"/>
        </w:rPr>
        <w:t xml:space="preserve"> N. (coordinadora). (2001) Océano </w:t>
      </w:r>
      <w:proofErr w:type="spellStart"/>
      <w:r w:rsidRPr="009116E2">
        <w:rPr>
          <w:rFonts w:ascii="Arial" w:eastAsiaTheme="minorEastAsia" w:hAnsi="Arial" w:cs="Arial"/>
          <w:lang w:val="es-ES_tradnl" w:eastAsia="es-ES"/>
        </w:rPr>
        <w:t>Mosby</w:t>
      </w:r>
      <w:proofErr w:type="spellEnd"/>
      <w:r w:rsidRPr="009116E2">
        <w:rPr>
          <w:rFonts w:ascii="Arial" w:eastAsiaTheme="minorEastAsia" w:hAnsi="Arial" w:cs="Arial"/>
          <w:lang w:val="es-ES_tradnl" w:eastAsia="es-ES"/>
        </w:rPr>
        <w:t xml:space="preserve">. Diccionario de Medicina. </w:t>
      </w:r>
      <w:proofErr w:type="spellStart"/>
      <w:r w:rsidRPr="009116E2">
        <w:rPr>
          <w:rFonts w:ascii="Arial" w:eastAsiaTheme="minorEastAsia" w:hAnsi="Arial" w:cs="Arial"/>
          <w:lang w:val="es-ES_tradnl" w:eastAsia="es-ES"/>
        </w:rPr>
        <w:t>Eidtorial</w:t>
      </w:r>
      <w:proofErr w:type="spellEnd"/>
      <w:r w:rsidRPr="009116E2">
        <w:rPr>
          <w:rFonts w:ascii="Arial" w:eastAsiaTheme="minorEastAsia" w:hAnsi="Arial" w:cs="Arial"/>
          <w:lang w:val="es-ES_tradnl" w:eastAsia="es-ES"/>
        </w:rPr>
        <w:t xml:space="preserve"> Océano.  Edición en español 2001. </w:t>
      </w:r>
    </w:p>
    <w:p w:rsidR="00E8235F" w:rsidRPr="009116E2" w:rsidRDefault="00E8235F" w:rsidP="00E8235F">
      <w:pPr>
        <w:spacing w:line="360" w:lineRule="auto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CURTIS – BARNES. (2008) “Biología”- Séptima Edición. Editorial Médica Panamericana.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FAVALORO, René (1999) Biblioteca de la Salud. Capital Federal. Fundación </w:t>
      </w:r>
      <w:proofErr w:type="spellStart"/>
      <w:r w:rsidRPr="009116E2">
        <w:rPr>
          <w:rFonts w:ascii="Arial" w:eastAsiaTheme="minorEastAsia" w:hAnsi="Arial" w:cs="Arial"/>
          <w:lang w:val="es-ES_tradnl" w:eastAsia="es-ES"/>
        </w:rPr>
        <w:t>Favaloro</w:t>
      </w:r>
      <w:proofErr w:type="spellEnd"/>
      <w:r w:rsidRPr="009116E2">
        <w:rPr>
          <w:rFonts w:ascii="Arial" w:eastAsiaTheme="minorEastAsia" w:hAnsi="Arial" w:cs="Arial"/>
          <w:lang w:val="es-ES_tradnl" w:eastAsia="es-ES"/>
        </w:rPr>
        <w:t xml:space="preserve"> Editorial. </w:t>
      </w:r>
    </w:p>
    <w:p w:rsidR="00E8235F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HIGASHIDA HIROSE, Bertha (2007) “Ciencias de la Salud”. Universidad Nacional Autónoma de México. 5ta Edición. México. MC Graw – Hill Interamericana. </w:t>
      </w:r>
    </w:p>
    <w:p w:rsidR="00E8235F" w:rsidRPr="00A60275" w:rsidRDefault="00E8235F" w:rsidP="00E8235F">
      <w:pPr>
        <w:contextualSpacing/>
        <w:rPr>
          <w:rFonts w:ascii="Arial" w:hAnsi="Arial" w:cs="Arial"/>
        </w:rPr>
      </w:pPr>
      <w:r w:rsidRPr="00A60275">
        <w:rPr>
          <w:rFonts w:ascii="Arial" w:hAnsi="Arial" w:cs="Arial"/>
        </w:rPr>
        <w:t xml:space="preserve">KAMINA, P. Anatomía general. Edición española. Editorial médica Panamericana </w:t>
      </w:r>
    </w:p>
    <w:p w:rsidR="00E8235F" w:rsidRPr="00A60275" w:rsidRDefault="00E8235F" w:rsidP="00E8235F">
      <w:pPr>
        <w:contextualSpacing/>
        <w:rPr>
          <w:rFonts w:ascii="Arial" w:hAnsi="Arial" w:cs="Arial"/>
        </w:rPr>
      </w:pPr>
      <w:r w:rsidRPr="00A60275">
        <w:rPr>
          <w:rFonts w:ascii="Arial" w:hAnsi="Arial" w:cs="Arial"/>
        </w:rPr>
        <w:t xml:space="preserve">LE </w:t>
      </w:r>
      <w:proofErr w:type="gramStart"/>
      <w:r w:rsidRPr="00A60275">
        <w:rPr>
          <w:rFonts w:ascii="Arial" w:hAnsi="Arial" w:cs="Arial"/>
        </w:rPr>
        <w:t>BRETON</w:t>
      </w:r>
      <w:r>
        <w:t xml:space="preserve"> ,</w:t>
      </w:r>
      <w:proofErr w:type="gramEnd"/>
      <w:r>
        <w:t xml:space="preserve">  (2002) </w:t>
      </w:r>
      <w:r w:rsidRPr="00A60275">
        <w:rPr>
          <w:rFonts w:ascii="Arial" w:hAnsi="Arial" w:cs="Arial"/>
        </w:rPr>
        <w:t>Antropología del cuerpo y modernidad.  Nueva Visión Argentina.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MADIGAN. MARTINKO.DUNLAP. CLARK. (2009) “La inmunidad en la defensa del hospedador y en la enfermedad”, en Biología de los microorganismos. Madrid. Pearson.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__. “Epidemiología”, en Biología de los microorganismos. Madrid. Pearson.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>__</w:t>
      </w:r>
      <w:proofErr w:type="gramStart"/>
      <w:r w:rsidRPr="009116E2">
        <w:rPr>
          <w:rFonts w:ascii="Arial" w:eastAsiaTheme="minorEastAsia" w:hAnsi="Arial" w:cs="Arial"/>
          <w:lang w:val="es-ES_tradnl" w:eastAsia="es-ES"/>
        </w:rPr>
        <w:t>.(</w:t>
      </w:r>
      <w:proofErr w:type="gramEnd"/>
      <w:r w:rsidRPr="009116E2">
        <w:rPr>
          <w:rFonts w:ascii="Arial" w:eastAsiaTheme="minorEastAsia" w:hAnsi="Arial" w:cs="Arial"/>
          <w:lang w:val="es-ES_tradnl" w:eastAsia="es-ES"/>
        </w:rPr>
        <w:t xml:space="preserve">2009)“Conservación de los alimentos y enfermedades infecciosas transmitidas por los </w:t>
      </w:r>
      <w:proofErr w:type="spellStart"/>
      <w:r w:rsidRPr="009116E2">
        <w:rPr>
          <w:rFonts w:ascii="Arial" w:eastAsiaTheme="minorEastAsia" w:hAnsi="Arial" w:cs="Arial"/>
          <w:lang w:val="es-ES_tradnl" w:eastAsia="es-ES"/>
        </w:rPr>
        <w:t>alimentos”,en</w:t>
      </w:r>
      <w:proofErr w:type="spellEnd"/>
      <w:r w:rsidRPr="009116E2">
        <w:rPr>
          <w:rFonts w:ascii="Arial" w:eastAsiaTheme="minorEastAsia" w:hAnsi="Arial" w:cs="Arial"/>
          <w:lang w:val="es-ES_tradnl" w:eastAsia="es-ES"/>
        </w:rPr>
        <w:t xml:space="preserve"> Biología de los microorganismos. Madrid. Pearson.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>__</w:t>
      </w:r>
      <w:proofErr w:type="gramStart"/>
      <w:r w:rsidRPr="009116E2">
        <w:rPr>
          <w:rFonts w:ascii="Arial" w:eastAsiaTheme="minorEastAsia" w:hAnsi="Arial" w:cs="Arial"/>
          <w:lang w:val="es-ES_tradnl" w:eastAsia="es-ES"/>
        </w:rPr>
        <w:t>.(</w:t>
      </w:r>
      <w:proofErr w:type="gramEnd"/>
      <w:r w:rsidRPr="009116E2">
        <w:rPr>
          <w:rFonts w:ascii="Arial" w:eastAsiaTheme="minorEastAsia" w:hAnsi="Arial" w:cs="Arial"/>
          <w:lang w:val="es-ES_tradnl" w:eastAsia="es-ES"/>
        </w:rPr>
        <w:t xml:space="preserve">2009)“Enfermedades microbianas transmitidas de persona a persona”, en Biología de los microorganismos. Madrid. Pearson. </w:t>
      </w:r>
    </w:p>
    <w:p w:rsidR="00E8235F" w:rsidRPr="00A60275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>__</w:t>
      </w:r>
      <w:proofErr w:type="gramStart"/>
      <w:r w:rsidRPr="009116E2">
        <w:rPr>
          <w:rFonts w:ascii="Arial" w:eastAsiaTheme="minorEastAsia" w:hAnsi="Arial" w:cs="Arial"/>
          <w:lang w:val="es-ES_tradnl" w:eastAsia="es-ES"/>
        </w:rPr>
        <w:t>.(</w:t>
      </w:r>
      <w:proofErr w:type="gramEnd"/>
      <w:r w:rsidRPr="009116E2">
        <w:rPr>
          <w:rFonts w:ascii="Arial" w:eastAsiaTheme="minorEastAsia" w:hAnsi="Arial" w:cs="Arial"/>
          <w:lang w:val="es-ES_tradnl" w:eastAsia="es-ES"/>
        </w:rPr>
        <w:t xml:space="preserve">2009)“Enfermedades transmitidas por vectores y microorganismos del suelo”, en </w:t>
      </w:r>
      <w:r w:rsidRPr="00A60275">
        <w:rPr>
          <w:rFonts w:ascii="Arial" w:eastAsiaTheme="minorEastAsia" w:hAnsi="Arial" w:cs="Arial"/>
          <w:lang w:val="es-ES_tradnl" w:eastAsia="es-ES"/>
        </w:rPr>
        <w:t xml:space="preserve">Biología de los microorganismos. Madrid. Pearson. </w:t>
      </w:r>
    </w:p>
    <w:p w:rsidR="00E8235F" w:rsidRPr="00A60275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A60275">
        <w:rPr>
          <w:rFonts w:ascii="Arial" w:hAnsi="Arial" w:cs="Arial"/>
        </w:rPr>
        <w:t xml:space="preserve">MARBÁN.  </w:t>
      </w:r>
      <w:r>
        <w:rPr>
          <w:rFonts w:ascii="Arial" w:hAnsi="Arial" w:cs="Arial"/>
        </w:rPr>
        <w:t>(20</w:t>
      </w:r>
      <w:r w:rsidRPr="00A60275">
        <w:rPr>
          <w:rFonts w:ascii="Arial" w:hAnsi="Arial" w:cs="Arial"/>
        </w:rPr>
        <w:t xml:space="preserve">Anatomía. Embriología y Fisiología.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 xml:space="preserve">REVEL CHION, Andrea (2015) Educación para la salud. Paidós. 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r w:rsidRPr="009116E2">
        <w:rPr>
          <w:rFonts w:ascii="Arial" w:eastAsiaTheme="minorEastAsia" w:hAnsi="Arial" w:cs="Arial"/>
          <w:lang w:val="es-ES_tradnl" w:eastAsia="es-ES"/>
        </w:rPr>
        <w:t>VEGA, María Elena (1992) (directora Grupo de Vacunación de la Escuela de Salud Pública UBA) Curso modular de vacunaciones para  personal de puestos de vacunación. Ministerio de Salud y acción social de la Nación. Imprenta Ministerio de Salud y Medio Ambiente Santa Fe.</w:t>
      </w:r>
    </w:p>
    <w:p w:rsidR="00E8235F" w:rsidRPr="009116E2" w:rsidRDefault="00E8235F" w:rsidP="00E8235F">
      <w:pPr>
        <w:tabs>
          <w:tab w:val="left" w:pos="1185"/>
        </w:tabs>
        <w:spacing w:line="360" w:lineRule="auto"/>
        <w:contextualSpacing/>
        <w:jc w:val="both"/>
        <w:rPr>
          <w:rFonts w:ascii="Arial" w:eastAsiaTheme="minorEastAsia" w:hAnsi="Arial" w:cs="Arial"/>
          <w:u w:val="single"/>
          <w:lang w:val="es-ES_tradnl" w:eastAsia="es-ES"/>
        </w:rPr>
      </w:pPr>
    </w:p>
    <w:p w:rsidR="00E8235F" w:rsidRPr="009116E2" w:rsidRDefault="00E8235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u w:val="single"/>
          <w:lang w:val="es-ES_tradnl" w:eastAsia="es-ES"/>
        </w:rPr>
      </w:pPr>
      <w:r w:rsidRPr="009116E2">
        <w:rPr>
          <w:rFonts w:ascii="Arial" w:eastAsiaTheme="minorEastAsia" w:hAnsi="Arial" w:cs="Arial"/>
          <w:u w:val="single"/>
          <w:lang w:val="es-ES_tradnl" w:eastAsia="es-ES"/>
        </w:rPr>
        <w:t>Sitios recomendados:</w:t>
      </w:r>
    </w:p>
    <w:p w:rsidR="00E8235F" w:rsidRPr="009116E2" w:rsidRDefault="00657D7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hyperlink r:id="rId8" w:history="1">
        <w:r w:rsidR="00E8235F" w:rsidRPr="009116E2">
          <w:rPr>
            <w:rFonts w:ascii="Arial" w:eastAsiaTheme="minorEastAsia" w:hAnsi="Arial" w:cs="Arial"/>
            <w:color w:val="0563C1" w:themeColor="hyperlink"/>
            <w:u w:val="single"/>
            <w:lang w:val="es-ES_tradnl" w:eastAsia="es-ES"/>
          </w:rPr>
          <w:t>www.msal.gov.ar</w:t>
        </w:r>
      </w:hyperlink>
    </w:p>
    <w:p w:rsidR="00E8235F" w:rsidRPr="009116E2" w:rsidRDefault="00657D7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hyperlink r:id="rId9" w:history="1">
        <w:r w:rsidR="00E8235F" w:rsidRPr="009116E2">
          <w:rPr>
            <w:rFonts w:ascii="Arial" w:eastAsiaTheme="minorEastAsia" w:hAnsi="Arial" w:cs="Arial"/>
            <w:color w:val="0563C1" w:themeColor="hyperlink"/>
            <w:u w:val="single"/>
            <w:lang w:val="es-ES_tradnl" w:eastAsia="es-ES"/>
          </w:rPr>
          <w:t>http://www.santafe.gov.ar/index.php/web/content/view/full/74</w:t>
        </w:r>
      </w:hyperlink>
    </w:p>
    <w:p w:rsidR="00E8235F" w:rsidRPr="009116E2" w:rsidRDefault="00657D7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lang w:val="es-ES_tradnl" w:eastAsia="es-ES"/>
        </w:rPr>
      </w:pPr>
      <w:hyperlink r:id="rId10" w:history="1">
        <w:r w:rsidR="00E8235F" w:rsidRPr="009116E2">
          <w:rPr>
            <w:rFonts w:ascii="Arial" w:eastAsiaTheme="minorEastAsia" w:hAnsi="Arial" w:cs="Arial"/>
            <w:color w:val="0563C1" w:themeColor="hyperlink"/>
            <w:u w:val="single"/>
            <w:lang w:val="es-ES_tradnl" w:eastAsia="es-ES"/>
          </w:rPr>
          <w:t>http://www.dicciomed.es</w:t>
        </w:r>
      </w:hyperlink>
    </w:p>
    <w:p w:rsidR="00E8235F" w:rsidRPr="009116E2" w:rsidRDefault="00657D7F" w:rsidP="00E8235F">
      <w:pPr>
        <w:tabs>
          <w:tab w:val="left" w:pos="1185"/>
        </w:tabs>
        <w:spacing w:line="360" w:lineRule="auto"/>
        <w:ind w:left="142" w:hanging="142"/>
        <w:contextualSpacing/>
        <w:jc w:val="both"/>
        <w:rPr>
          <w:rFonts w:ascii="Arial" w:eastAsiaTheme="minorEastAsia" w:hAnsi="Arial" w:cs="Arial"/>
          <w:b/>
          <w:lang w:val="es-ES_tradnl" w:eastAsia="es-ES"/>
        </w:rPr>
      </w:pPr>
      <w:hyperlink r:id="rId11" w:history="1">
        <w:r w:rsidR="00E8235F" w:rsidRPr="009116E2">
          <w:rPr>
            <w:rFonts w:ascii="Arial" w:eastAsiaTheme="minorEastAsia" w:hAnsi="Arial" w:cs="Arial"/>
            <w:color w:val="0563C1" w:themeColor="hyperlink"/>
            <w:u w:val="single"/>
            <w:lang w:val="es-ES_tradnl" w:eastAsia="es-ES"/>
          </w:rPr>
          <w:t>http://www.who.int/es/</w:t>
        </w:r>
      </w:hyperlink>
    </w:p>
    <w:p w:rsidR="00E8235F" w:rsidRPr="009116E2" w:rsidRDefault="00E8235F" w:rsidP="00E8235F">
      <w:pPr>
        <w:spacing w:after="0" w:line="360" w:lineRule="auto"/>
        <w:contextualSpacing/>
        <w:jc w:val="both"/>
        <w:rPr>
          <w:rFonts w:ascii="Arial" w:eastAsia="Times New Roman" w:hAnsi="Arial" w:cs="Arial"/>
          <w:lang w:val="es-AR" w:eastAsia="es-ES"/>
        </w:rPr>
      </w:pPr>
    </w:p>
    <w:p w:rsidR="00E8235F" w:rsidRPr="009116E2" w:rsidRDefault="00E8235F" w:rsidP="00E8235F">
      <w:pPr>
        <w:rPr>
          <w:rFonts w:ascii="Arial" w:eastAsiaTheme="minorEastAsia" w:hAnsi="Arial" w:cs="Arial"/>
          <w:lang w:val="es-ES_tradnl" w:eastAsia="es-ES"/>
        </w:rPr>
      </w:pPr>
    </w:p>
    <w:p w:rsidR="00E8235F" w:rsidRPr="009116E2" w:rsidRDefault="00E8235F" w:rsidP="00E8235F">
      <w:pPr>
        <w:rPr>
          <w:rFonts w:eastAsiaTheme="minorEastAsia"/>
          <w:lang w:eastAsia="es-ES"/>
        </w:rPr>
      </w:pPr>
    </w:p>
    <w:p w:rsidR="00E8235F" w:rsidRPr="00481561" w:rsidRDefault="00E8235F" w:rsidP="00E8235F">
      <w:pPr>
        <w:spacing w:line="360" w:lineRule="auto"/>
        <w:contextualSpacing/>
        <w:jc w:val="both"/>
        <w:rPr>
          <w:rFonts w:ascii="Arial" w:eastAsia="Times New Roman" w:hAnsi="Arial" w:cs="Arial"/>
          <w:b/>
          <w:lang w:val="es-ES_tradnl" w:eastAsia="es-ES"/>
        </w:rPr>
      </w:pPr>
    </w:p>
    <w:p w:rsidR="008A3FAF" w:rsidRDefault="008A3FAF"/>
    <w:sectPr w:rsidR="008A3FAF" w:rsidSect="00062AE4">
      <w:footerReference w:type="even" r:id="rId12"/>
      <w:footerReference w:type="default" r:id="rId13"/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D7F" w:rsidRDefault="00657D7F" w:rsidP="00E8235F">
      <w:pPr>
        <w:spacing w:after="0" w:line="240" w:lineRule="auto"/>
      </w:pPr>
      <w:r>
        <w:separator/>
      </w:r>
    </w:p>
  </w:endnote>
  <w:endnote w:type="continuationSeparator" w:id="0">
    <w:p w:rsidR="00657D7F" w:rsidRDefault="00657D7F" w:rsidP="00E8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FC" w:rsidRDefault="00862430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DFC" w:rsidRDefault="00657D7F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30985"/>
      <w:docPartObj>
        <w:docPartGallery w:val="Page Numbers (Bottom of Page)"/>
        <w:docPartUnique/>
      </w:docPartObj>
    </w:sdtPr>
    <w:sdtEndPr/>
    <w:sdtContent>
      <w:p w:rsidR="006F6940" w:rsidRDefault="0086243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CC1">
          <w:rPr>
            <w:noProof/>
          </w:rPr>
          <w:t>3</w:t>
        </w:r>
        <w:r>
          <w:fldChar w:fldCharType="end"/>
        </w:r>
      </w:p>
    </w:sdtContent>
  </w:sdt>
  <w:p w:rsidR="006F6940" w:rsidRDefault="00657D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D7F" w:rsidRDefault="00657D7F" w:rsidP="00E8235F">
      <w:pPr>
        <w:spacing w:after="0" w:line="240" w:lineRule="auto"/>
      </w:pPr>
      <w:r>
        <w:separator/>
      </w:r>
    </w:p>
  </w:footnote>
  <w:footnote w:type="continuationSeparator" w:id="0">
    <w:p w:rsidR="00657D7F" w:rsidRDefault="00657D7F" w:rsidP="00E8235F">
      <w:pPr>
        <w:spacing w:after="0" w:line="240" w:lineRule="auto"/>
      </w:pPr>
      <w:r>
        <w:continuationSeparator/>
      </w:r>
    </w:p>
  </w:footnote>
  <w:footnote w:id="1">
    <w:p w:rsidR="00E8235F" w:rsidRPr="007B4564" w:rsidRDefault="00E8235F" w:rsidP="00E8235F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Citado textual de “</w:t>
      </w:r>
      <w:r w:rsidRPr="007B4564">
        <w:rPr>
          <w:lang w:val="es-AR"/>
        </w:rPr>
        <w:t>Introducción General al Trayecto de Biología Humana y Salu</w:t>
      </w:r>
      <w:r>
        <w:rPr>
          <w:lang w:val="es-AR"/>
        </w:rPr>
        <w:t>d”,</w:t>
      </w:r>
      <w:r w:rsidRPr="007B4564">
        <w:rPr>
          <w:lang w:val="es-AR"/>
        </w:rPr>
        <w:t xml:space="preserve"> </w:t>
      </w:r>
      <w:r>
        <w:rPr>
          <w:lang w:val="es-AR"/>
        </w:rPr>
        <w:t>Diseño Curricular del Profesorado de Educación Secundaria en Biología, Ministerio de Educación de la Provincia de Santa Fe, pág. 25, 2015.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4326"/>
    <w:multiLevelType w:val="hybridMultilevel"/>
    <w:tmpl w:val="75D6F5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2598"/>
    <w:multiLevelType w:val="hybridMultilevel"/>
    <w:tmpl w:val="D39E095E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ECA7E3D"/>
    <w:multiLevelType w:val="hybridMultilevel"/>
    <w:tmpl w:val="5ABAF4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3F6C"/>
    <w:multiLevelType w:val="hybridMultilevel"/>
    <w:tmpl w:val="AE928E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8"/>
    <w:rsid w:val="00384ED5"/>
    <w:rsid w:val="005664F8"/>
    <w:rsid w:val="00657D7F"/>
    <w:rsid w:val="007A6F45"/>
    <w:rsid w:val="00862430"/>
    <w:rsid w:val="008A3FAF"/>
    <w:rsid w:val="008B6CC1"/>
    <w:rsid w:val="00AA1525"/>
    <w:rsid w:val="00CB1481"/>
    <w:rsid w:val="00CD22B3"/>
    <w:rsid w:val="00E8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F7E8-12E3-49CD-A88D-E67D833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5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E82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235F"/>
    <w:rPr>
      <w:lang w:val="es-ES"/>
    </w:rPr>
  </w:style>
  <w:style w:type="character" w:styleId="Nmerodepgina">
    <w:name w:val="page number"/>
    <w:basedOn w:val="Fuentedeprrafopredeter"/>
    <w:rsid w:val="00E8235F"/>
  </w:style>
  <w:style w:type="paragraph" w:customStyle="1" w:styleId="Default">
    <w:name w:val="Default"/>
    <w:rsid w:val="00E82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8235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823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235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82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al.gov.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o.int/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icciome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tafe.gov.ar/index.php/web/content/view/full/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</dc:creator>
  <cp:keywords/>
  <dc:description/>
  <cp:lastModifiedBy>BGH</cp:lastModifiedBy>
  <cp:revision>6</cp:revision>
  <cp:lastPrinted>2020-05-01T01:20:00Z</cp:lastPrinted>
  <dcterms:created xsi:type="dcterms:W3CDTF">2020-03-25T19:09:00Z</dcterms:created>
  <dcterms:modified xsi:type="dcterms:W3CDTF">2020-11-10T02:44:00Z</dcterms:modified>
</cp:coreProperties>
</file>